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B8" w:rsidRDefault="00566319" w:rsidP="00CC0BB8">
      <w:pPr>
        <w:jc w:val="center"/>
        <w:rPr>
          <w:rFonts w:ascii="方正小标宋简体" w:eastAsia="方正小标宋简体" w:hAnsi="黑体" w:cs="方正大标宋简体"/>
          <w:sz w:val="44"/>
          <w:szCs w:val="44"/>
        </w:rPr>
      </w:pPr>
      <w:r>
        <w:rPr>
          <w:rFonts w:ascii="方正小标宋简体" w:eastAsia="方正小标宋简体" w:hAnsi="黑体" w:cs="方正大标宋简体" w:hint="eastAsia"/>
          <w:sz w:val="44"/>
          <w:szCs w:val="44"/>
        </w:rPr>
        <w:t>菏泽职业学院</w:t>
      </w:r>
      <w:r w:rsidR="00CC0BB8">
        <w:rPr>
          <w:rFonts w:ascii="方正小标宋简体" w:eastAsia="方正小标宋简体" w:hAnsi="黑体" w:cs="方正大标宋简体" w:hint="eastAsia"/>
          <w:sz w:val="44"/>
          <w:szCs w:val="44"/>
        </w:rPr>
        <w:t>2020年度引进高层次急需紧缺人才基本信息一览表</w:t>
      </w:r>
    </w:p>
    <w:p w:rsidR="00CC0BB8" w:rsidRDefault="00CC0BB8" w:rsidP="00CC0BB8">
      <w:pPr>
        <w:jc w:val="center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单位：</w:t>
      </w:r>
      <w:r w:rsidR="00566319">
        <w:rPr>
          <w:rFonts w:ascii="黑体" w:eastAsia="黑体" w:hAnsi="黑体" w:cs="黑体" w:hint="eastAsia"/>
          <w:sz w:val="20"/>
          <w:szCs w:val="20"/>
        </w:rPr>
        <w:t>菏泽职业学院</w:t>
      </w:r>
      <w:r>
        <w:rPr>
          <w:rFonts w:ascii="黑体" w:eastAsia="黑体" w:hAnsi="黑体" w:cs="黑体" w:hint="eastAsia"/>
          <w:sz w:val="20"/>
          <w:szCs w:val="20"/>
        </w:rPr>
        <w:t xml:space="preserve">                                                                       </w:t>
      </w:r>
      <w:r w:rsidR="00566319">
        <w:rPr>
          <w:rFonts w:ascii="黑体" w:eastAsia="黑体" w:hAnsi="黑体" w:cs="黑体" w:hint="eastAsia"/>
          <w:sz w:val="20"/>
          <w:szCs w:val="20"/>
        </w:rPr>
        <w:t xml:space="preserve">                         </w:t>
      </w:r>
      <w:r>
        <w:rPr>
          <w:rFonts w:ascii="黑体" w:eastAsia="黑体" w:hAnsi="黑体" w:cs="黑体" w:hint="eastAsia"/>
          <w:sz w:val="20"/>
          <w:szCs w:val="20"/>
        </w:rPr>
        <w:t xml:space="preserve"> 时间：2020年</w:t>
      </w:r>
      <w:r w:rsidR="00566319">
        <w:rPr>
          <w:rFonts w:ascii="黑体" w:eastAsia="黑体" w:hAnsi="黑体" w:cs="黑体" w:hint="eastAsia"/>
          <w:sz w:val="20"/>
          <w:szCs w:val="20"/>
        </w:rPr>
        <w:t>12</w:t>
      </w:r>
      <w:r>
        <w:rPr>
          <w:rFonts w:ascii="黑体" w:eastAsia="黑体" w:hAnsi="黑体" w:cs="黑体" w:hint="eastAsia"/>
          <w:sz w:val="20"/>
          <w:szCs w:val="20"/>
        </w:rPr>
        <w:t>月</w:t>
      </w:r>
      <w:r w:rsidR="004001CA">
        <w:rPr>
          <w:rFonts w:ascii="黑体" w:eastAsia="黑体" w:hAnsi="黑体" w:cs="黑体" w:hint="eastAsia"/>
          <w:sz w:val="20"/>
          <w:szCs w:val="20"/>
        </w:rPr>
        <w:t>19</w:t>
      </w:r>
      <w:bookmarkStart w:id="0" w:name="_GoBack"/>
      <w:bookmarkEnd w:id="0"/>
      <w:r>
        <w:rPr>
          <w:rFonts w:ascii="黑体" w:eastAsia="黑体" w:hAnsi="黑体" w:cs="黑体" w:hint="eastAsia"/>
          <w:sz w:val="20"/>
          <w:szCs w:val="20"/>
        </w:rPr>
        <w:t>日</w:t>
      </w:r>
    </w:p>
    <w:tbl>
      <w:tblPr>
        <w:tblW w:w="19501" w:type="dxa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860"/>
        <w:gridCol w:w="917"/>
        <w:gridCol w:w="708"/>
        <w:gridCol w:w="709"/>
        <w:gridCol w:w="1559"/>
        <w:gridCol w:w="1560"/>
        <w:gridCol w:w="1559"/>
        <w:gridCol w:w="2693"/>
        <w:gridCol w:w="1134"/>
        <w:gridCol w:w="1134"/>
        <w:gridCol w:w="2126"/>
        <w:gridCol w:w="1276"/>
        <w:gridCol w:w="1364"/>
      </w:tblGrid>
      <w:tr w:rsidR="00EB2F10" w:rsidTr="00053B84">
        <w:trPr>
          <w:trHeight w:val="463"/>
          <w:jc w:val="center"/>
        </w:trPr>
        <w:tc>
          <w:tcPr>
            <w:tcW w:w="902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860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应聘专业</w:t>
            </w:r>
          </w:p>
        </w:tc>
        <w:tc>
          <w:tcPr>
            <w:tcW w:w="917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民族</w:t>
            </w:r>
          </w:p>
        </w:tc>
        <w:tc>
          <w:tcPr>
            <w:tcW w:w="155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籍贯</w:t>
            </w:r>
          </w:p>
        </w:tc>
        <w:tc>
          <w:tcPr>
            <w:tcW w:w="1560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出生</w:t>
            </w:r>
          </w:p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年月</w:t>
            </w:r>
          </w:p>
        </w:tc>
        <w:tc>
          <w:tcPr>
            <w:tcW w:w="1559" w:type="dxa"/>
            <w:vMerge w:val="restart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政治面貌</w:t>
            </w:r>
          </w:p>
        </w:tc>
        <w:tc>
          <w:tcPr>
            <w:tcW w:w="4961" w:type="dxa"/>
            <w:gridSpan w:val="3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本科学历</w:t>
            </w:r>
          </w:p>
        </w:tc>
        <w:tc>
          <w:tcPr>
            <w:tcW w:w="4766" w:type="dxa"/>
            <w:gridSpan w:val="3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研究生学历</w:t>
            </w:r>
          </w:p>
        </w:tc>
      </w:tr>
      <w:tr w:rsidR="00053B84" w:rsidTr="00053B84">
        <w:trPr>
          <w:trHeight w:val="441"/>
          <w:jc w:val="center"/>
        </w:trPr>
        <w:tc>
          <w:tcPr>
            <w:tcW w:w="902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毕业院校及专业</w:t>
            </w:r>
          </w:p>
        </w:tc>
        <w:tc>
          <w:tcPr>
            <w:tcW w:w="1134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一流大学建设高校</w:t>
            </w:r>
          </w:p>
        </w:tc>
        <w:tc>
          <w:tcPr>
            <w:tcW w:w="1134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一流学科建设高校</w:t>
            </w:r>
          </w:p>
        </w:tc>
        <w:tc>
          <w:tcPr>
            <w:tcW w:w="2126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毕业院校及专业</w:t>
            </w:r>
          </w:p>
        </w:tc>
        <w:tc>
          <w:tcPr>
            <w:tcW w:w="1276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一流大学建设高校</w:t>
            </w:r>
          </w:p>
        </w:tc>
        <w:tc>
          <w:tcPr>
            <w:tcW w:w="1364" w:type="dxa"/>
            <w:vAlign w:val="center"/>
          </w:tcPr>
          <w:p w:rsidR="00EB2F10" w:rsidRDefault="00EB2F10" w:rsidP="008D21A7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一流学科建设高校</w:t>
            </w:r>
          </w:p>
        </w:tc>
      </w:tr>
      <w:tr w:rsidR="00053B84" w:rsidTr="00053B84">
        <w:trPr>
          <w:trHeight w:val="142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法学类，法律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朱建文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</w:t>
            </w:r>
            <w:r w:rsidR="00FA7662">
              <w:rPr>
                <w:rFonts w:hint="eastAsia"/>
                <w:color w:val="000000"/>
                <w:sz w:val="22"/>
                <w:szCs w:val="22"/>
              </w:rPr>
              <w:t>青州市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滨州学院公共事业管理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华中科技大学法律（非法学）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法学类，法律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张景振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山东曹县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中北大学社会体育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 w:rsidP="00E04CF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兰州大学法律硕士（</w:t>
            </w:r>
            <w:r w:rsidR="00E04CF0">
              <w:rPr>
                <w:rFonts w:hint="eastAsia"/>
                <w:color w:val="000000"/>
                <w:sz w:val="22"/>
                <w:szCs w:val="22"/>
              </w:rPr>
              <w:t>非法学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机械类，机械制造及自动化等相关专业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刘增运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山东巨野县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青岛农业大学机械设计制造及其自动化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机械类，机械制造及自动化等相关专业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山东单县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合肥工业大学车辆工程专业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合肥工业大学车辆工程专业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机械类，机械制造及自动化等相关专业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闫盼盼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菏泽市定陶区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中国海洋大学青岛学院机械设计制造及自动化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石河子大学机械工程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教育学类，教育学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刘珂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菏泽市定陶区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山东大学（自考本科）新闻学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江南大学教育学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软件工程类，软件工程等相关专业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杜舒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舒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菏泽市高新区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新疆大学软件工程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浙江大学软件工程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8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兽医学类，兽医等相关专业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钱单东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 w:rsidP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浙江嘉</w:t>
            </w:r>
            <w:r w:rsidR="006C3889">
              <w:rPr>
                <w:rFonts w:hint="eastAsia"/>
                <w:color w:val="000000"/>
                <w:sz w:val="22"/>
                <w:szCs w:val="22"/>
              </w:rPr>
              <w:t>善</w:t>
            </w:r>
            <w:r w:rsidR="00B471E3">
              <w:rPr>
                <w:rFonts w:hint="eastAsia"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 w:rsidP="00B471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西北农林科技大学生物科学（动物方向）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西北农林科技大学基础兽医学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土木工程类，土木工程等相关专业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孟泉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山东金乡县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澳大利亚格里菲斯大学土木工程</w:t>
            </w:r>
          </w:p>
        </w:tc>
        <w:tc>
          <w:tcPr>
            <w:tcW w:w="2268" w:type="dxa"/>
            <w:gridSpan w:val="2"/>
            <w:vAlign w:val="center"/>
          </w:tcPr>
          <w:p w:rsidR="00FA7662" w:rsidRDefault="00FA7662" w:rsidP="00465AF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QS303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澳大利亚格里菲斯大学土木工程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465AF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QS303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10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土木工程类，土木工程等相关专业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孙振国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山东嘉祥</w:t>
            </w:r>
            <w:r w:rsidR="006C3889">
              <w:rPr>
                <w:rFonts w:hint="eastAsia"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 w:rsidP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青岛理工大学</w:t>
            </w:r>
            <w:r w:rsidR="00747CDE">
              <w:rPr>
                <w:rFonts w:hint="eastAsia"/>
                <w:color w:val="000000"/>
                <w:sz w:val="22"/>
                <w:szCs w:val="22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东北林业大学岩土工程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11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土木工程类，土木工程等相关专业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贾丽娜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山东成武县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山东农业大学土木工程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中国矿业大学（北京）结构工程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12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心理学类，心理学等相关专业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金会娟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 w:rsidP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甘肃岷县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陇东学院小学教育（心理健康方向</w:t>
            </w:r>
            <w:r w:rsidR="00B471E3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河南大学应用心理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13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自动化类，控制工程等相关专业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张庆鑫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济南市</w:t>
            </w:r>
            <w:r w:rsidR="00FA7662">
              <w:rPr>
                <w:rFonts w:hint="eastAsia"/>
                <w:color w:val="000000"/>
                <w:sz w:val="22"/>
                <w:szCs w:val="22"/>
              </w:rPr>
              <w:t>莱芜</w:t>
            </w:r>
            <w:r>
              <w:rPr>
                <w:rFonts w:hint="eastAsia"/>
                <w:color w:val="000000"/>
                <w:sz w:val="22"/>
                <w:szCs w:val="22"/>
              </w:rPr>
              <w:t>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中国石油大学胜利学院电气工程及其自动化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新疆大学控制工程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14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设计学类，艺术设计等相关专业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楚克东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山东成武县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中国美术学院艺术设计（陶瓷）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中国美术学院设计学（陶瓷）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15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工商管理类，工商管理、人力资源管理、会计（学）、财务管理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张正元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</w:t>
            </w:r>
            <w:r w:rsidR="006C3889">
              <w:rPr>
                <w:rFonts w:hint="eastAsia"/>
                <w:color w:val="000000"/>
                <w:sz w:val="22"/>
                <w:szCs w:val="22"/>
              </w:rPr>
              <w:t>市</w:t>
            </w:r>
            <w:r>
              <w:rPr>
                <w:rFonts w:hint="eastAsia"/>
                <w:color w:val="000000"/>
                <w:sz w:val="22"/>
                <w:szCs w:val="22"/>
              </w:rPr>
              <w:t>牡丹区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民盟盟员</w:t>
            </w:r>
          </w:p>
        </w:tc>
        <w:tc>
          <w:tcPr>
            <w:tcW w:w="2693" w:type="dxa"/>
            <w:vAlign w:val="center"/>
          </w:tcPr>
          <w:p w:rsidR="00FA7662" w:rsidRDefault="00FA7662" w:rsidP="00B471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休斯顿大学政治学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QS651-700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 w:rsidP="00B471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休斯顿大学工商管理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465AF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QS651-700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16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566319">
              <w:rPr>
                <w:rFonts w:ascii="仿宋_GB2312" w:hAnsi="仿宋_GB2312" w:cs="仿宋_GB2312" w:hint="eastAsia"/>
                <w:sz w:val="20"/>
                <w:szCs w:val="20"/>
              </w:rPr>
              <w:t>工商管理类，工商管理、人力资源管理、会计（学）、财务管理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高旭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</w:t>
            </w:r>
            <w:proofErr w:type="gramStart"/>
            <w:r w:rsidR="00FA7662">
              <w:rPr>
                <w:rFonts w:hint="eastAsia"/>
                <w:color w:val="000000"/>
                <w:sz w:val="22"/>
                <w:szCs w:val="22"/>
              </w:rPr>
              <w:t>邹</w:t>
            </w:r>
            <w:proofErr w:type="gramEnd"/>
            <w:r w:rsidR="00FA7662">
              <w:rPr>
                <w:rFonts w:hint="eastAsia"/>
                <w:color w:val="000000"/>
                <w:sz w:val="22"/>
                <w:szCs w:val="22"/>
              </w:rPr>
              <w:t>城市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 w:rsidP="00B471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平泽</w:t>
            </w:r>
            <w:r w:rsidR="00747CDE">
              <w:rPr>
                <w:rFonts w:hint="eastAsia"/>
                <w:color w:val="000000"/>
                <w:sz w:val="22"/>
                <w:szCs w:val="22"/>
              </w:rPr>
              <w:t>（韩国）</w:t>
            </w:r>
            <w:r>
              <w:rPr>
                <w:rFonts w:hint="eastAsia"/>
                <w:color w:val="000000"/>
                <w:sz w:val="22"/>
                <w:szCs w:val="22"/>
              </w:rPr>
              <w:t>大学国际经济与贸易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B471E3" w:rsidP="00B471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庆熙大学（韩国）国际工商管理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6400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QS247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17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程倩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山东曹县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德州学院纺织工程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天津工业大学纺织工程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1534"/>
          <w:jc w:val="center"/>
        </w:trPr>
        <w:tc>
          <w:tcPr>
            <w:tcW w:w="902" w:type="dxa"/>
            <w:vMerge w:val="restart"/>
            <w:vAlign w:val="center"/>
          </w:tcPr>
          <w:p w:rsidR="00747CDE" w:rsidRDefault="00747CDE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18</w:t>
            </w:r>
          </w:p>
        </w:tc>
        <w:tc>
          <w:tcPr>
            <w:tcW w:w="1860" w:type="dxa"/>
            <w:vMerge w:val="restart"/>
            <w:vAlign w:val="center"/>
          </w:tcPr>
          <w:p w:rsidR="00747CDE" w:rsidRDefault="00747CDE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陈晓阁</w:t>
            </w:r>
          </w:p>
        </w:tc>
        <w:tc>
          <w:tcPr>
            <w:tcW w:w="708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河南平顶山市石龙区</w:t>
            </w:r>
          </w:p>
        </w:tc>
        <w:tc>
          <w:tcPr>
            <w:tcW w:w="1560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洛阳师范学院化学</w:t>
            </w:r>
          </w:p>
        </w:tc>
        <w:tc>
          <w:tcPr>
            <w:tcW w:w="1134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贵州大学物理化学</w:t>
            </w:r>
          </w:p>
        </w:tc>
        <w:tc>
          <w:tcPr>
            <w:tcW w:w="1276" w:type="dxa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747CDE" w:rsidRDefault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1534"/>
          <w:jc w:val="center"/>
        </w:trPr>
        <w:tc>
          <w:tcPr>
            <w:tcW w:w="902" w:type="dxa"/>
            <w:vMerge/>
            <w:vAlign w:val="center"/>
          </w:tcPr>
          <w:p w:rsidR="00747CDE" w:rsidRDefault="00747CDE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747CDE" w:rsidRPr="007E4309" w:rsidRDefault="00747CDE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47CDE" w:rsidRDefault="00747C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747CDE" w:rsidRDefault="00747CDE" w:rsidP="00747CDE">
            <w:pPr>
              <w:rPr>
                <w:color w:val="000000"/>
                <w:sz w:val="22"/>
                <w:szCs w:val="22"/>
              </w:rPr>
            </w:pPr>
            <w:r w:rsidRPr="00747CDE">
              <w:rPr>
                <w:rFonts w:hint="eastAsia"/>
                <w:color w:val="000000"/>
                <w:sz w:val="22"/>
                <w:szCs w:val="22"/>
              </w:rPr>
              <w:t>具有</w:t>
            </w:r>
            <w:r w:rsidRPr="00747CDE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747CDE">
              <w:rPr>
                <w:rFonts w:hint="eastAsia"/>
                <w:color w:val="000000"/>
                <w:sz w:val="22"/>
                <w:szCs w:val="22"/>
              </w:rPr>
              <w:t>年以上企业工作经历的年龄可放宽到</w:t>
            </w:r>
            <w:r w:rsidRPr="00747CDE">
              <w:rPr>
                <w:rFonts w:hint="eastAsia"/>
                <w:color w:val="000000"/>
                <w:sz w:val="22"/>
                <w:szCs w:val="22"/>
              </w:rPr>
              <w:t>40</w:t>
            </w:r>
            <w:r w:rsidRPr="00747CDE">
              <w:rPr>
                <w:rFonts w:hint="eastAsia"/>
                <w:color w:val="000000"/>
                <w:sz w:val="22"/>
                <w:szCs w:val="22"/>
              </w:rPr>
              <w:t>周岁以下。</w:t>
            </w:r>
            <w:r w:rsidRPr="00747CDE"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19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菏泽市定陶区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鲁东大学（函授）生物科学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南昌大学植物学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20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贾丽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济南大学高分子材料与工程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吉林大学材料工程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21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李俊江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山东禹城</w:t>
            </w:r>
            <w:r w:rsidR="00747CDE">
              <w:rPr>
                <w:rFonts w:hint="eastAsia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中国海洋大学青岛学院机械设计制造及其自动化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石河子大学农业机械化工程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22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赵玉环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山东单县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华北科技学院国际经济与贸易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中国矿业大学（北京）物流工程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23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（辅导员）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李秀娟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 w:rsidP="00747CD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山东沂水县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菏泽学院化学工程与工艺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河北工业大学应用化学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24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马克思主义理论类，历史学类，哲学类，中国语言文学类，心理学类，法学类，教育学类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赵变丽</w:t>
            </w:r>
            <w:proofErr w:type="gramEnd"/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38190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聊城大学</w:t>
            </w:r>
            <w:r w:rsidR="00747CDE">
              <w:rPr>
                <w:rFonts w:hint="eastAsia"/>
                <w:color w:val="000000"/>
                <w:sz w:val="22"/>
                <w:szCs w:val="22"/>
              </w:rPr>
              <w:t>教育学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北京师范大学教育史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25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马克思主义理论类，历史学类，哲学类，中国语言文学类，心理学类，法学类，教育学类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周晓飞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6C3889" w:rsidP="0038190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</w:t>
            </w:r>
            <w:r w:rsidRPr="006C3889">
              <w:rPr>
                <w:rFonts w:hint="eastAsia"/>
                <w:color w:val="000000"/>
                <w:sz w:val="22"/>
                <w:szCs w:val="22"/>
              </w:rPr>
              <w:t>宜阳县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青岛理工大学汉语言文学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天津大学跨文化教育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26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马克思主义理论类，历史学类，哲学类，中国语言文</w:t>
            </w: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lastRenderedPageBreak/>
              <w:t>学类，心理学类，法学类，教育学类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樊素璇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山东单县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鲁东大学体育教育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首都师范大学学科教学（体育）</w:t>
            </w:r>
          </w:p>
        </w:tc>
        <w:tc>
          <w:tcPr>
            <w:tcW w:w="127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P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FA7662">
              <w:rPr>
                <w:rFonts w:ascii="仿宋_GB2312" w:hAnsi="仿宋_GB2312" w:cs="仿宋_GB2312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60" w:type="dxa"/>
            <w:vAlign w:val="center"/>
          </w:tcPr>
          <w:p w:rsidR="00FA7662" w:rsidRP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FA7662">
              <w:rPr>
                <w:rFonts w:ascii="仿宋_GB2312" w:hAnsi="仿宋_GB2312" w:cs="仿宋_GB2312" w:hint="eastAsia"/>
                <w:sz w:val="20"/>
                <w:szCs w:val="20"/>
              </w:rPr>
              <w:t>自动化类</w:t>
            </w:r>
          </w:p>
        </w:tc>
        <w:tc>
          <w:tcPr>
            <w:tcW w:w="917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>安政光</w:t>
            </w:r>
          </w:p>
        </w:tc>
        <w:tc>
          <w:tcPr>
            <w:tcW w:w="708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山东曹县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>中北大</w:t>
            </w:r>
            <w:proofErr w:type="gramStart"/>
            <w:r w:rsidRPr="00FA7662">
              <w:rPr>
                <w:rFonts w:hint="eastAsia"/>
                <w:color w:val="000000"/>
                <w:sz w:val="22"/>
                <w:szCs w:val="22"/>
              </w:rPr>
              <w:t>学信息</w:t>
            </w:r>
            <w:proofErr w:type="gramEnd"/>
            <w:r w:rsidRPr="00FA7662">
              <w:rPr>
                <w:rFonts w:hint="eastAsia"/>
                <w:color w:val="000000"/>
                <w:sz w:val="22"/>
                <w:szCs w:val="22"/>
              </w:rPr>
              <w:t>对抗技术</w:t>
            </w:r>
          </w:p>
        </w:tc>
        <w:tc>
          <w:tcPr>
            <w:tcW w:w="1134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P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>中北大学模式识别与智能系统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6400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A766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取得全日制本科以上学历且具有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年以上企业工作经历、副高级以上职称，年龄在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35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周岁以下。</w:t>
            </w:r>
          </w:p>
        </w:tc>
      </w:tr>
      <w:tr w:rsidR="00053B84" w:rsidTr="00053B84">
        <w:trPr>
          <w:trHeight w:val="3543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28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书法、美术等相关专业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刘威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菏泽市</w:t>
            </w:r>
            <w:r w:rsidR="006C3889">
              <w:rPr>
                <w:rFonts w:hint="eastAsia"/>
                <w:color w:val="000000"/>
                <w:sz w:val="22"/>
                <w:szCs w:val="22"/>
              </w:rPr>
              <w:t>牡丹区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6C38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西安美术学院动画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880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取得全日制本科以上学历且在中国书</w:t>
            </w:r>
            <w:proofErr w:type="gramStart"/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法兰亭奖或</w:t>
            </w:r>
            <w:proofErr w:type="gramEnd"/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文化和旅游部主办的全国美术作品展览中获奖或入展，年龄在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35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周岁以下。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29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书法、美术等相关专业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张伟杰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山东东明县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九三学社</w:t>
            </w:r>
            <w:r w:rsidR="00153616">
              <w:rPr>
                <w:rFonts w:hint="eastAsia"/>
                <w:color w:val="000000"/>
                <w:sz w:val="22"/>
                <w:szCs w:val="22"/>
              </w:rPr>
              <w:t>社员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聊城大学美术学（书法）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6400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取得全日制本科以上学历且在中国书</w:t>
            </w:r>
            <w:proofErr w:type="gramStart"/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法兰亭奖或</w:t>
            </w:r>
            <w:proofErr w:type="gramEnd"/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文化和旅游部主办的全国美术作品展览中获奖或入展，年龄在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35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周岁以下。</w:t>
            </w:r>
          </w:p>
        </w:tc>
      </w:tr>
      <w:tr w:rsidR="00053B84" w:rsidTr="00053B84">
        <w:trPr>
          <w:trHeight w:val="707"/>
          <w:jc w:val="center"/>
        </w:trPr>
        <w:tc>
          <w:tcPr>
            <w:tcW w:w="902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30</w:t>
            </w:r>
          </w:p>
        </w:tc>
        <w:tc>
          <w:tcPr>
            <w:tcW w:w="1860" w:type="dxa"/>
            <w:vAlign w:val="center"/>
          </w:tcPr>
          <w:p w:rsidR="00FA7662" w:rsidRDefault="00FA7662" w:rsidP="008D21A7">
            <w:pPr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7E4309">
              <w:rPr>
                <w:rFonts w:ascii="仿宋_GB2312" w:hAnsi="仿宋_GB2312" w:cs="仿宋_GB2312" w:hint="eastAsia"/>
                <w:sz w:val="20"/>
                <w:szCs w:val="20"/>
              </w:rPr>
              <w:t>不限专业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（空乘教师）</w:t>
            </w:r>
          </w:p>
        </w:tc>
        <w:tc>
          <w:tcPr>
            <w:tcW w:w="917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钱怡辰</w:t>
            </w:r>
          </w:p>
        </w:tc>
        <w:tc>
          <w:tcPr>
            <w:tcW w:w="708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江苏淮安市清江浦区</w:t>
            </w:r>
          </w:p>
        </w:tc>
        <w:tc>
          <w:tcPr>
            <w:tcW w:w="1560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559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2693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南京师范大学艺术设计（服装设计与表演）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7662" w:rsidRDefault="00FA766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26" w:type="dxa"/>
            <w:vAlign w:val="center"/>
          </w:tcPr>
          <w:p w:rsidR="00FA7662" w:rsidRDefault="00FA7662" w:rsidP="00CC3B8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gridSpan w:val="2"/>
            <w:vAlign w:val="center"/>
          </w:tcPr>
          <w:p w:rsidR="00FA7662" w:rsidRDefault="00FA7662" w:rsidP="00CC3B8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取得“双一流”建设高校全日制本科以上学历且具有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年以上空乘工作经历、参与过教育部“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1+X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”职业技能等级标准制定的，年龄在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35</w:t>
            </w:r>
            <w:r w:rsidR="00CC3B83" w:rsidRPr="00CC3B83">
              <w:rPr>
                <w:rFonts w:hint="eastAsia"/>
                <w:color w:val="000000"/>
                <w:sz w:val="22"/>
                <w:szCs w:val="22"/>
              </w:rPr>
              <w:t>周岁以下。</w:t>
            </w:r>
          </w:p>
        </w:tc>
      </w:tr>
    </w:tbl>
    <w:p w:rsidR="00D42CF7" w:rsidRDefault="00D42CF7"/>
    <w:sectPr w:rsidR="00D42CF7" w:rsidSect="009D5D58">
      <w:pgSz w:w="23814" w:h="16839" w:orient="landscape" w:code="8"/>
      <w:pgMar w:top="1800" w:right="1440" w:bottom="1800" w:left="144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F2" w:rsidRDefault="008446F2" w:rsidP="00FA7662">
      <w:r>
        <w:separator/>
      </w:r>
    </w:p>
  </w:endnote>
  <w:endnote w:type="continuationSeparator" w:id="0">
    <w:p w:rsidR="008446F2" w:rsidRDefault="008446F2" w:rsidP="00F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F2" w:rsidRDefault="008446F2" w:rsidP="00FA7662">
      <w:r>
        <w:separator/>
      </w:r>
    </w:p>
  </w:footnote>
  <w:footnote w:type="continuationSeparator" w:id="0">
    <w:p w:rsidR="008446F2" w:rsidRDefault="008446F2" w:rsidP="00FA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B8"/>
    <w:rsid w:val="00053B84"/>
    <w:rsid w:val="000B093D"/>
    <w:rsid w:val="00125099"/>
    <w:rsid w:val="00153616"/>
    <w:rsid w:val="00194EC4"/>
    <w:rsid w:val="002D5772"/>
    <w:rsid w:val="0038190C"/>
    <w:rsid w:val="004001CA"/>
    <w:rsid w:val="00465AF6"/>
    <w:rsid w:val="0050718B"/>
    <w:rsid w:val="00566319"/>
    <w:rsid w:val="0064001C"/>
    <w:rsid w:val="006C3889"/>
    <w:rsid w:val="00722548"/>
    <w:rsid w:val="00747CDE"/>
    <w:rsid w:val="007E4309"/>
    <w:rsid w:val="008446F2"/>
    <w:rsid w:val="0088074B"/>
    <w:rsid w:val="00894E4D"/>
    <w:rsid w:val="00944E8C"/>
    <w:rsid w:val="009D5D58"/>
    <w:rsid w:val="009E7FBB"/>
    <w:rsid w:val="00B471E3"/>
    <w:rsid w:val="00CC0BB8"/>
    <w:rsid w:val="00CC3B83"/>
    <w:rsid w:val="00D42CF7"/>
    <w:rsid w:val="00D72B56"/>
    <w:rsid w:val="00E04CF0"/>
    <w:rsid w:val="00EA2AD0"/>
    <w:rsid w:val="00EB2F10"/>
    <w:rsid w:val="00FA7662"/>
    <w:rsid w:val="00FB272D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8"/>
    <w:pPr>
      <w:widowControl w:val="0"/>
      <w:jc w:val="both"/>
    </w:pPr>
    <w:rPr>
      <w:rFonts w:ascii="Times New Roman" w:eastAsia="仿宋_GB2312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6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8"/>
    <w:pPr>
      <w:widowControl w:val="0"/>
      <w:jc w:val="both"/>
    </w:pPr>
    <w:rPr>
      <w:rFonts w:ascii="Times New Roman" w:eastAsia="仿宋_GB2312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cp:lastPrinted>2020-12-19T05:24:00Z</cp:lastPrinted>
  <dcterms:created xsi:type="dcterms:W3CDTF">2020-12-18T08:07:00Z</dcterms:created>
  <dcterms:modified xsi:type="dcterms:W3CDTF">2020-12-19T06:01:00Z</dcterms:modified>
</cp:coreProperties>
</file>