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rPr>
      </w:pPr>
    </w:p>
    <w:p>
      <w:pPr>
        <w:pStyle w:val="7"/>
        <w:rPr>
          <w:rFonts w:ascii="Times New Roman"/>
          <w:sz w:val="20"/>
        </w:rPr>
      </w:pPr>
    </w:p>
    <w:p>
      <w:pPr>
        <w:pStyle w:val="7"/>
        <w:rPr>
          <w:rFonts w:ascii="Times New Roman"/>
          <w:sz w:val="20"/>
        </w:rPr>
      </w:pPr>
      <w:r>
        <w:rPr>
          <w:sz w:val="50"/>
          <w:lang w:eastAsia="zh-CN"/>
        </w:rPr>
        <w:drawing>
          <wp:anchor distT="0" distB="0" distL="114300" distR="114300" simplePos="0" relativeHeight="251663360" behindDoc="0" locked="0" layoutInCell="1" allowOverlap="1">
            <wp:simplePos x="0" y="0"/>
            <wp:positionH relativeFrom="column">
              <wp:posOffset>1279525</wp:posOffset>
            </wp:positionH>
            <wp:positionV relativeFrom="paragraph">
              <wp:posOffset>13335</wp:posOffset>
            </wp:positionV>
            <wp:extent cx="4597400" cy="1104900"/>
            <wp:effectExtent l="0" t="0" r="0" b="0"/>
            <wp:wrapSquare wrapText="bothSides"/>
            <wp:docPr id="4" name="图片 4" descr="学院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校标"/>
                    <pic:cNvPicPr>
                      <a:picLocks noChangeAspect="1"/>
                    </pic:cNvPicPr>
                  </pic:nvPicPr>
                  <pic:blipFill>
                    <a:blip r:embed="rId10"/>
                    <a:stretch>
                      <a:fillRect/>
                    </a:stretch>
                  </pic:blipFill>
                  <pic:spPr>
                    <a:xfrm>
                      <a:off x="0" y="0"/>
                      <a:ext cx="4597400" cy="1104900"/>
                    </a:xfrm>
                    <a:prstGeom prst="rect">
                      <a:avLst/>
                    </a:prstGeom>
                  </pic:spPr>
                </pic:pic>
              </a:graphicData>
            </a:graphic>
          </wp:anchor>
        </w:drawing>
      </w:r>
    </w:p>
    <w:p>
      <w:pPr>
        <w:pStyle w:val="7"/>
        <w:rPr>
          <w:rFonts w:ascii="Times New Roman"/>
          <w:sz w:val="20"/>
        </w:rPr>
      </w:pPr>
    </w:p>
    <w:p>
      <w:pPr>
        <w:pStyle w:val="7"/>
        <w:rPr>
          <w:rFonts w:ascii="Times New Roman"/>
          <w:sz w:val="20"/>
        </w:rPr>
      </w:pPr>
    </w:p>
    <w:p>
      <w:pPr>
        <w:spacing w:before="155"/>
        <w:ind w:right="2"/>
        <w:jc w:val="center"/>
        <w:rPr>
          <w:sz w:val="50"/>
          <w:lang w:eastAsia="zh-CN"/>
        </w:rPr>
      </w:pPr>
    </w:p>
    <w:p>
      <w:pPr>
        <w:pStyle w:val="7"/>
        <w:rPr>
          <w:sz w:val="50"/>
          <w:lang w:eastAsia="zh-CN"/>
        </w:rPr>
      </w:pPr>
      <w:r>
        <w:rPr>
          <w:lang w:eastAsia="zh-CN"/>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ragraph">
                  <wp:posOffset>172720</wp:posOffset>
                </wp:positionV>
                <wp:extent cx="7560945" cy="1383665"/>
                <wp:effectExtent l="0" t="0" r="1905" b="6985"/>
                <wp:wrapNone/>
                <wp:docPr id="296" name="Group 251"/>
                <wp:cNvGraphicFramePr/>
                <a:graphic xmlns:a="http://schemas.openxmlformats.org/drawingml/2006/main">
                  <a:graphicData uri="http://schemas.microsoft.com/office/word/2010/wordprocessingGroup">
                    <wpg:wgp>
                      <wpg:cNvGrpSpPr/>
                      <wpg:grpSpPr>
                        <a:xfrm>
                          <a:off x="0" y="0"/>
                          <a:ext cx="7560945" cy="1383665"/>
                          <a:chOff x="0" y="1016"/>
                          <a:chExt cx="11907" cy="2179"/>
                        </a:xfrm>
                      </wpg:grpSpPr>
                      <pic:pic xmlns:pic="http://schemas.openxmlformats.org/drawingml/2006/picture">
                        <pic:nvPicPr>
                          <pic:cNvPr id="297" name="Picture 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3122"/>
                            <a:ext cx="11907" cy="73"/>
                          </a:xfrm>
                          <a:prstGeom prst="rect">
                            <a:avLst/>
                          </a:prstGeom>
                          <a:noFill/>
                          <a:ln>
                            <a:noFill/>
                          </a:ln>
                        </pic:spPr>
                      </pic:pic>
                      <wps:wsp>
                        <wps:cNvPr id="298" name="Rectangle 255"/>
                        <wps:cNvSpPr>
                          <a:spLocks noChangeArrowheads="1"/>
                        </wps:cNvSpPr>
                        <wps:spPr bwMode="auto">
                          <a:xfrm>
                            <a:off x="0" y="1046"/>
                            <a:ext cx="11907" cy="2077"/>
                          </a:xfrm>
                          <a:prstGeom prst="rect">
                            <a:avLst/>
                          </a:prstGeom>
                          <a:solidFill>
                            <a:srgbClr val="4BACC6"/>
                          </a:solidFill>
                          <a:ln>
                            <a:noFill/>
                          </a:ln>
                        </wps:spPr>
                        <wps:bodyPr rot="0" vert="horz" wrap="square" lIns="91440" tIns="45720" rIns="91440" bIns="45720" anchor="t" anchorCtr="0" upright="1">
                          <a:noAutofit/>
                        </wps:bodyPr>
                      </wps:wsp>
                      <wps:wsp>
                        <wps:cNvPr id="299" name="AutoShape 254"/>
                        <wps:cNvSpPr/>
                        <wps:spPr bwMode="auto">
                          <a:xfrm>
                            <a:off x="0" y="1016"/>
                            <a:ext cx="11907" cy="2136"/>
                          </a:xfrm>
                          <a:custGeom>
                            <a:avLst/>
                            <a:gdLst>
                              <a:gd name="T0" fmla="*/ 11906 w 11907"/>
                              <a:gd name="T1" fmla="+- 0 1016 1016"/>
                              <a:gd name="T2" fmla="*/ 1016 h 2136"/>
                              <a:gd name="T3" fmla="*/ 0 w 11907"/>
                              <a:gd name="T4" fmla="+- 0 1016 1016"/>
                              <a:gd name="T5" fmla="*/ 1016 h 2136"/>
                              <a:gd name="T6" fmla="*/ 0 w 11907"/>
                              <a:gd name="T7" fmla="+- 0 1076 1016"/>
                              <a:gd name="T8" fmla="*/ 1076 h 2136"/>
                              <a:gd name="T9" fmla="*/ 11906 w 11907"/>
                              <a:gd name="T10" fmla="+- 0 1076 1016"/>
                              <a:gd name="T11" fmla="*/ 1076 h 2136"/>
                              <a:gd name="T12" fmla="*/ 11906 w 11907"/>
                              <a:gd name="T13" fmla="+- 0 1016 1016"/>
                              <a:gd name="T14" fmla="*/ 1016 h 2136"/>
                              <a:gd name="T15" fmla="*/ 11906 w 11907"/>
                              <a:gd name="T16" fmla="+- 0 3092 1016"/>
                              <a:gd name="T17" fmla="*/ 3092 h 2136"/>
                              <a:gd name="T18" fmla="*/ 0 w 11907"/>
                              <a:gd name="T19" fmla="+- 0 3092 1016"/>
                              <a:gd name="T20" fmla="*/ 3092 h 2136"/>
                              <a:gd name="T21" fmla="*/ 0 w 11907"/>
                              <a:gd name="T22" fmla="+- 0 3152 1016"/>
                              <a:gd name="T23" fmla="*/ 3152 h 2136"/>
                              <a:gd name="T24" fmla="*/ 11906 w 11907"/>
                              <a:gd name="T25" fmla="+- 0 3152 1016"/>
                              <a:gd name="T26" fmla="*/ 3152 h 2136"/>
                              <a:gd name="T27" fmla="*/ 11906 w 11907"/>
                              <a:gd name="T28" fmla="+- 0 3092 1016"/>
                              <a:gd name="T29" fmla="*/ 3092 h 213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2136">
                                <a:moveTo>
                                  <a:pt x="11906" y="0"/>
                                </a:moveTo>
                                <a:lnTo>
                                  <a:pt x="0" y="0"/>
                                </a:lnTo>
                                <a:lnTo>
                                  <a:pt x="0" y="60"/>
                                </a:lnTo>
                                <a:lnTo>
                                  <a:pt x="11906" y="60"/>
                                </a:lnTo>
                                <a:lnTo>
                                  <a:pt x="11906" y="0"/>
                                </a:lnTo>
                                <a:moveTo>
                                  <a:pt x="11906" y="2076"/>
                                </a:moveTo>
                                <a:lnTo>
                                  <a:pt x="0" y="2076"/>
                                </a:lnTo>
                                <a:lnTo>
                                  <a:pt x="0" y="2136"/>
                                </a:lnTo>
                                <a:lnTo>
                                  <a:pt x="11906" y="2136"/>
                                </a:lnTo>
                                <a:lnTo>
                                  <a:pt x="11906" y="2076"/>
                                </a:lnTo>
                              </a:path>
                            </a:pathLst>
                          </a:custGeom>
                          <a:solidFill>
                            <a:srgbClr val="F2F2F2"/>
                          </a:solidFill>
                          <a:ln>
                            <a:noFill/>
                          </a:ln>
                        </wps:spPr>
                        <wps:bodyPr rot="0" vert="horz" wrap="square" lIns="91440" tIns="45720" rIns="91440" bIns="45720" anchor="t" anchorCtr="0" upright="1">
                          <a:noAutofit/>
                        </wps:bodyPr>
                      </wps:wsp>
                      <pic:pic xmlns:pic="http://schemas.openxmlformats.org/drawingml/2006/picture">
                        <pic:nvPicPr>
                          <pic:cNvPr id="300" name="Picture 2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1147"/>
                            <a:ext cx="11907" cy="1872"/>
                          </a:xfrm>
                          <a:prstGeom prst="rect">
                            <a:avLst/>
                          </a:prstGeom>
                          <a:noFill/>
                          <a:ln>
                            <a:noFill/>
                          </a:ln>
                        </pic:spPr>
                      </pic:pic>
                      <wps:wsp>
                        <wps:cNvPr id="301" name="Text Box 252"/>
                        <wps:cNvSpPr txBox="1">
                          <a:spLocks noChangeArrowheads="1"/>
                        </wps:cNvSpPr>
                        <wps:spPr bwMode="auto">
                          <a:xfrm>
                            <a:off x="0" y="1121"/>
                            <a:ext cx="11907" cy="2016"/>
                          </a:xfrm>
                          <a:prstGeom prst="rect">
                            <a:avLst/>
                          </a:prstGeom>
                          <a:noFill/>
                          <a:ln>
                            <a:noFill/>
                          </a:ln>
                        </wps:spPr>
                        <wps:txbx>
                          <w:txbxContent>
                            <w:p>
                              <w:pPr>
                                <w:spacing w:before="10"/>
                                <w:rPr>
                                  <w:rFonts w:ascii="黑体"/>
                                  <w:sz w:val="60"/>
                                </w:rPr>
                              </w:pPr>
                            </w:p>
                            <w:p>
                              <w:pPr>
                                <w:jc w:val="center"/>
                                <w:rPr>
                                  <w:sz w:val="60"/>
                                  <w:lang w:eastAsia="zh-CN"/>
                                </w:rPr>
                              </w:pPr>
                              <w:r>
                                <w:rPr>
                                  <w:rFonts w:hint="eastAsia"/>
                                  <w:color w:val="FFFFFF"/>
                                  <w:sz w:val="60"/>
                                  <w:lang w:val="en-US" w:eastAsia="zh-CN"/>
                                </w:rPr>
                                <w:t>电子商务</w:t>
                              </w:r>
                              <w:r>
                                <w:rPr>
                                  <w:color w:val="FFFFFF"/>
                                  <w:sz w:val="60"/>
                                  <w:lang w:eastAsia="zh-CN"/>
                                </w:rPr>
                                <w:t>专业人才培养方案</w:t>
                              </w:r>
                            </w:p>
                          </w:txbxContent>
                        </wps:txbx>
                        <wps:bodyPr rot="0" vert="horz" wrap="square" lIns="0" tIns="0" rIns="0" bIns="0" anchor="t" anchorCtr="0" upright="1">
                          <a:noAutofit/>
                        </wps:bodyPr>
                      </wps:wsp>
                    </wpg:wgp>
                  </a:graphicData>
                </a:graphic>
              </wp:anchor>
            </w:drawing>
          </mc:Choice>
          <mc:Fallback>
            <w:pict>
              <v:group id="Group 251" o:spid="_x0000_s1026" o:spt="203" style="position:absolute;left:0pt;margin-left:0pt;margin-top:13.6pt;height:108.95pt;width:595.35pt;mso-position-horizontal-relative:page;z-index:-251654144;mso-width-relative:page;mso-height-relative:page;" coordorigin="0,1016" coordsize="11907,2179" o:gfxdata="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AubPAAvwAAAKUBAAAZAAAAZHJzL19yZWxzL2Uy&#10;b0RvYy54bWwucmVsc72QwYrCMBCG7wv7DmHu27Q9LLKY9iKCV3EfYEimabCZhCSKvr2BZUFB8OZx&#10;Zvi//2PW48Uv4kwpu8AKuqYFQayDcWwV/B62XysQuSAbXAKTgitlGIfPj/WeFiw1lGcXs6gUzgrm&#10;UuKPlFnP5DE3IRLXyxSSx1LHZGVEfURLsm/bb5nuGTA8MMXOKEg704M4XGNtfs0O0+Q0bYI+eeLy&#10;pEI6X7srEJOlosCTcfi37JvIFuRzh+49Dt2/g3x47nAD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">
                <o:lock v:ext="edit" aspectratio="f"/>
                <v:shape id="Picture 256" o:spid="_x0000_s1026" o:spt="75" type="#_x0000_t75" style="position:absolute;left:0;top:3122;height:73;width:11907;" filled="f" o:preferrelative="t" stroked="f" coordsize="21600,21600" o:gfxdata="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17j74A&#10;AADcAAAADwAAAAAAAAABACAAAAAiAAAAZHJzL2Rvd25yZXYueG1sUEsBAhQAFAAAAAgAh07iQDMv&#10;BZ47AAAAOQAAABAAAAAAAAAAAQAgAAAADQEAAGRycy9zaGFwZXhtbC54bWxQSwUGAAAAAAYABgBb&#10;AQAAtwMAAAAA&#10;">
                  <v:fill on="f" focussize="0,0"/>
                  <v:stroke on="f"/>
                  <v:imagedata r:id="rId11" o:title=""/>
                  <o:lock v:ext="edit" aspectratio="t"/>
                </v:shape>
                <v:rect id="Rectangle 255" o:spid="_x0000_s1026" o:spt="1" style="position:absolute;left:0;top:1046;height:2077;width:11907;" fillcolor="#4BACC6" filled="t" stroked="f" coordsize="21600,21600" o:gfxdata="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lJaDrsAAADc&#10;AAAADwAAAAAAAAABACAAAAAiAAAAZHJzL2Rvd25yZXYueG1sUEsBAhQAFAAAAAgAh07iQDMvBZ47&#10;AAAAOQAAABAAAAAAAAAAAQAgAAAACgEAAGRycy9zaGFwZXhtbC54bWxQSwUGAAAAAAYABgBbAQAA&#10;tAMAAAAA&#10;">
                  <v:fill on="t" focussize="0,0"/>
                  <v:stroke on="f"/>
                  <v:imagedata o:title=""/>
                  <o:lock v:ext="edit" aspectratio="f"/>
                </v:rect>
                <v:shape id="AutoShape 254" o:spid="_x0000_s1026" o:spt="100" style="position:absolute;left:0;top:1016;height:2136;width:11907;" fillcolor="#F2F2F2" filled="t" stroked="f" coordsize="11907,2136" o:gfxdata="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uAQ6/&#10;AAAA3AAAAA8AAAAAAAAAAQAgAAAAIgAAAGRycy9kb3ducmV2LnhtbFBLAQIUABQAAAAIAIdO4kAz&#10;LwWeOwAAADkAAAAQAAAAAAAAAAEAIAAAAA4BAABkcnMvc2hhcGV4bWwueG1sUEsFBgAAAAAGAAYA&#10;WwEAALgDAAAAAA==&#10;" path="m11906,0l0,0,0,60,11906,60,11906,0m11906,2076l0,2076,0,2136,11906,2136,11906,2076e">
                  <v:path o:connectlocs="11906,1016;0,1016;0,1076;11906,1076;11906,1016;11906,3092;0,3092;0,3152;11906,3152;11906,3092" o:connectangles="0,0,0,0,0,0,0,0,0,0"/>
                  <v:fill on="t" focussize="0,0"/>
                  <v:stroke on="f"/>
                  <v:imagedata o:title=""/>
                  <o:lock v:ext="edit" aspectratio="f"/>
                </v:shape>
                <v:shape id="Picture 253" o:spid="_x0000_s1026" o:spt="75" type="#_x0000_t75" style="position:absolute;left:0;top:1147;height:1872;width:11907;" filled="f" o:preferrelative="t" stroked="f" coordsize="21600,21600" o:gfxdata="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pE4hLsAAADc&#10;AAAADwAAAAAAAAABACAAAAAiAAAAZHJzL2Rvd25yZXYueG1sUEsBAhQAFAAAAAgAh07iQDMvBZ47&#10;AAAAOQAAABAAAAAAAAAAAQAgAAAACgEAAGRycy9zaGFwZXhtbC54bWxQSwUGAAAAAAYABgBbAQAA&#10;tAMAAAAA&#10;">
                  <v:fill on="f" focussize="0,0"/>
                  <v:stroke on="f"/>
                  <v:imagedata r:id="rId12" o:title=""/>
                  <o:lock v:ext="edit" aspectratio="t"/>
                </v:shape>
                <v:shape id="Text Box 252" o:spid="_x0000_s1026" o:spt="202" type="#_x0000_t202" style="position:absolute;left:0;top:1121;height:2016;width:11907;" filled="f" stroked="f" coordsize="21600,21600" o:gfxdata="UEsDBAoAAAAAAIdO4kAAAAAAAAAAAAAAAAAEAAAAZHJzL1BLAwQUAAAACACHTuJAZQidGL4AAADc&#10;AAAADwAAAGRycy9kb3ducmV2LnhtbEWPQWsCMRSE7wX/Q3hCbzXZFqS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idG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
                          <w:rPr>
                            <w:rFonts w:ascii="黑体"/>
                            <w:sz w:val="60"/>
                          </w:rPr>
                        </w:pPr>
                      </w:p>
                      <w:p>
                        <w:pPr>
                          <w:jc w:val="center"/>
                          <w:rPr>
                            <w:sz w:val="60"/>
                            <w:lang w:eastAsia="zh-CN"/>
                          </w:rPr>
                        </w:pPr>
                        <w:r>
                          <w:rPr>
                            <w:rFonts w:hint="eastAsia"/>
                            <w:color w:val="FFFFFF"/>
                            <w:sz w:val="60"/>
                            <w:lang w:val="en-US" w:eastAsia="zh-CN"/>
                          </w:rPr>
                          <w:t>电子商务</w:t>
                        </w:r>
                        <w:r>
                          <w:rPr>
                            <w:color w:val="FFFFFF"/>
                            <w:sz w:val="60"/>
                            <w:lang w:eastAsia="zh-CN"/>
                          </w:rPr>
                          <w:t>专业人才培养方案</w:t>
                        </w:r>
                      </w:p>
                    </w:txbxContent>
                  </v:textbox>
                </v:shape>
              </v:group>
            </w:pict>
          </mc:Fallback>
        </mc:AlternateContent>
      </w:r>
    </w:p>
    <w:p>
      <w:pPr>
        <w:pStyle w:val="7"/>
        <w:rPr>
          <w:sz w:val="50"/>
          <w:lang w:eastAsia="zh-CN"/>
        </w:rPr>
      </w:pPr>
    </w:p>
    <w:p>
      <w:pPr>
        <w:pStyle w:val="7"/>
        <w:rPr>
          <w:sz w:val="50"/>
          <w:lang w:eastAsia="zh-CN"/>
        </w:rPr>
      </w:pPr>
    </w:p>
    <w:p>
      <w:pPr>
        <w:spacing w:before="421"/>
        <w:ind w:right="2"/>
        <w:jc w:val="center"/>
        <w:rPr>
          <w:sz w:val="50"/>
          <w:lang w:eastAsia="zh-CN"/>
        </w:rPr>
      </w:pPr>
    </w:p>
    <w:p>
      <w:pPr>
        <w:spacing w:before="421"/>
        <w:ind w:right="2"/>
        <w:jc w:val="center"/>
        <w:rPr>
          <w:sz w:val="50"/>
          <w:lang w:eastAsia="zh-CN"/>
        </w:rPr>
      </w:pPr>
      <w:r>
        <w:rPr>
          <w:sz w:val="50"/>
          <w:lang w:eastAsia="zh-CN"/>
        </w:rPr>
        <w:t>（2021级适用）</w:t>
      </w: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spacing w:before="370"/>
        <w:jc w:val="center"/>
        <w:rPr>
          <w:rFonts w:ascii="黑体" w:eastAsia="黑体"/>
          <w:sz w:val="36"/>
          <w:lang w:eastAsia="zh-CN"/>
        </w:rPr>
      </w:pPr>
      <w:r>
        <w:rPr>
          <w:rFonts w:hint="eastAsia" w:ascii="黑体" w:eastAsia="黑体"/>
          <w:spacing w:val="65"/>
          <w:sz w:val="36"/>
          <w:lang w:eastAsia="zh-CN"/>
        </w:rPr>
        <w:t>菏泽职业学院</w:t>
      </w:r>
      <w:r>
        <w:rPr>
          <w:rFonts w:hint="eastAsia" w:ascii="黑体" w:eastAsia="黑体"/>
          <w:spacing w:val="-101"/>
          <w:sz w:val="36"/>
          <w:lang w:eastAsia="zh-CN"/>
        </w:rPr>
        <w:t xml:space="preserve"> </w:t>
      </w:r>
    </w:p>
    <w:p>
      <w:pPr>
        <w:jc w:val="center"/>
        <w:rPr>
          <w:lang w:eastAsia="zh-CN"/>
        </w:rPr>
      </w:pPr>
    </w:p>
    <w:p>
      <w:pPr>
        <w:jc w:val="center"/>
        <w:rPr>
          <w:lang w:eastAsia="zh-CN"/>
        </w:rPr>
      </w:pPr>
      <w:r>
        <w:rPr>
          <w:rFonts w:hint="eastAsia" w:ascii="黑体" w:eastAsia="黑体"/>
          <w:spacing w:val="65"/>
          <w:sz w:val="32"/>
          <w:szCs w:val="21"/>
          <w:lang w:eastAsia="zh-CN"/>
        </w:rPr>
        <w:t>二〇二一 年 六 月</w:t>
      </w:r>
    </w:p>
    <w:p>
      <w:pPr>
        <w:jc w:val="center"/>
        <w:rPr>
          <w:lang w:eastAsia="zh-CN"/>
        </w:rPr>
        <w:sectPr>
          <w:pgSz w:w="11910" w:h="16840"/>
          <w:pgMar w:top="1580" w:right="0" w:bottom="280" w:left="0" w:header="720" w:footer="720" w:gutter="0"/>
          <w:cols w:space="720" w:num="1"/>
        </w:sectPr>
      </w:pPr>
    </w:p>
    <w:p>
      <w:pPr>
        <w:pStyle w:val="7"/>
        <w:spacing w:before="8"/>
        <w:jc w:val="center"/>
        <w:rPr>
          <w:rFonts w:ascii="黑体"/>
          <w:b/>
          <w:bCs/>
          <w:sz w:val="28"/>
          <w:szCs w:val="96"/>
          <w:lang w:eastAsia="zh-CN"/>
        </w:rPr>
      </w:pPr>
      <w:r>
        <w:rPr>
          <w:rFonts w:hint="eastAsia" w:ascii="黑体"/>
          <w:b/>
          <w:bCs/>
          <w:sz w:val="28"/>
          <w:szCs w:val="96"/>
          <w:lang w:eastAsia="zh-CN"/>
        </w:rPr>
        <w:t>编制说明</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2021 级</w:t>
      </w:r>
      <w:r>
        <w:rPr>
          <w:rFonts w:hint="eastAsia" w:ascii="仿宋" w:hAnsi="仿宋" w:eastAsia="仿宋" w:cs="仿宋"/>
          <w:sz w:val="28"/>
          <w:szCs w:val="96"/>
          <w:lang w:val="en-US" w:eastAsia="zh-CN"/>
        </w:rPr>
        <w:t>电子商务</w:t>
      </w:r>
      <w:r>
        <w:rPr>
          <w:rFonts w:hint="eastAsia" w:ascii="仿宋" w:hAnsi="仿宋" w:eastAsia="仿宋" w:cs="仿宋"/>
          <w:sz w:val="28"/>
          <w:szCs w:val="96"/>
          <w:lang w:eastAsia="zh-CN"/>
        </w:rPr>
        <w:t>专业人才培养方案是依据《国家职业教育改革实施方案》（国发〔2019〕4 号）、《教育部关于职业院校专业人才培养方案制定与实施工作的指导意见》（教职成〔2019〕13 号）、《山东省教育厅关于加快推进高等职业院校学分制改革的通知》（鲁教职函[2017]2 号）等有关文件精神，结合我校实际和专业建设要求，按照《菏泽职业学院 2021 级专业人才培养方案修订指导意见》要求制定。</w:t>
      </w:r>
    </w:p>
    <w:p>
      <w:pPr>
        <w:pStyle w:val="7"/>
        <w:spacing w:before="8"/>
        <w:rPr>
          <w:rFonts w:ascii="黑体"/>
          <w:b/>
          <w:bCs/>
          <w:sz w:val="24"/>
          <w:szCs w:val="24"/>
          <w:lang w:eastAsia="zh-CN"/>
        </w:rPr>
      </w:pPr>
      <w:r>
        <w:rPr>
          <w:rFonts w:hint="eastAsia" w:ascii="黑体"/>
          <w:b/>
          <w:bCs/>
          <w:sz w:val="24"/>
          <w:szCs w:val="24"/>
          <w:lang w:eastAsia="zh-CN"/>
        </w:rPr>
        <w:t>一、人才培养方案组成</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本方案共分两部分：第一部分为人才培养方案；第二部分为附件，包括课程标准、专业调研分析报告（包括人才需求调研和职业岗位能力分析）、专业人才培养方案变更审批表、菏泽职业学院</w:t>
      </w:r>
      <w:r>
        <w:rPr>
          <w:rFonts w:hint="eastAsia" w:ascii="仿宋" w:hAnsi="仿宋" w:eastAsia="仿宋" w:cs="仿宋"/>
          <w:sz w:val="28"/>
          <w:szCs w:val="96"/>
          <w:lang w:val="en-US" w:eastAsia="zh-CN"/>
        </w:rPr>
        <w:t>商贸物流系</w:t>
      </w:r>
      <w:r>
        <w:rPr>
          <w:rFonts w:hint="eastAsia" w:ascii="仿宋" w:hAnsi="仿宋" w:eastAsia="仿宋" w:cs="仿宋"/>
          <w:sz w:val="28"/>
          <w:szCs w:val="96"/>
          <w:lang w:eastAsia="zh-CN"/>
        </w:rPr>
        <w:t>系学分制评价标准和菏泽职业学院人才培养方案审核意见表。</w:t>
      </w:r>
    </w:p>
    <w:p>
      <w:pPr>
        <w:pStyle w:val="7"/>
        <w:spacing w:before="8"/>
        <w:ind w:firstLine="562" w:firstLineChars="200"/>
        <w:rPr>
          <w:rFonts w:ascii="仿宋" w:hAnsi="仿宋" w:eastAsia="仿宋" w:cs="仿宋"/>
          <w:color w:val="auto"/>
          <w:sz w:val="28"/>
          <w:szCs w:val="96"/>
          <w:lang w:eastAsia="zh-CN"/>
        </w:rPr>
      </w:pPr>
      <w:r>
        <w:rPr>
          <w:rFonts w:hint="eastAsia" w:ascii="仿宋" w:hAnsi="仿宋" w:eastAsia="仿宋" w:cs="仿宋"/>
          <w:b/>
          <w:bCs/>
          <w:color w:val="auto"/>
          <w:sz w:val="28"/>
          <w:szCs w:val="96"/>
          <w:lang w:eastAsia="zh-CN"/>
        </w:rPr>
        <w:t>专业负责人：</w:t>
      </w:r>
    </w:p>
    <w:p>
      <w:pPr>
        <w:pStyle w:val="7"/>
        <w:spacing w:before="8"/>
        <w:ind w:firstLine="560" w:firstLineChars="200"/>
        <w:rPr>
          <w:rFonts w:ascii="仿宋" w:hAnsi="仿宋" w:eastAsia="仿宋" w:cs="仿宋"/>
          <w:color w:val="auto"/>
          <w:sz w:val="28"/>
          <w:szCs w:val="96"/>
          <w:lang w:eastAsia="zh-CN"/>
        </w:rPr>
      </w:pPr>
      <w:r>
        <w:rPr>
          <w:rFonts w:hint="eastAsia" w:ascii="仿宋" w:hAnsi="仿宋" w:eastAsia="仿宋" w:cs="仿宋"/>
          <w:color w:val="auto"/>
          <w:sz w:val="28"/>
          <w:szCs w:val="96"/>
          <w:lang w:val="en-US" w:eastAsia="zh-CN"/>
        </w:rPr>
        <w:t>黄亚涛</w:t>
      </w:r>
      <w:r>
        <w:rPr>
          <w:rFonts w:hint="eastAsia" w:ascii="仿宋" w:hAnsi="仿宋" w:eastAsia="仿宋" w:cs="仿宋"/>
          <w:color w:val="auto"/>
          <w:sz w:val="28"/>
          <w:szCs w:val="96"/>
          <w:lang w:eastAsia="zh-CN"/>
        </w:rPr>
        <w:t xml:space="preserve"> 菏泽职业学院</w:t>
      </w:r>
      <w:r>
        <w:rPr>
          <w:rFonts w:hint="eastAsia" w:ascii="仿宋" w:hAnsi="仿宋" w:eastAsia="仿宋" w:cs="仿宋"/>
          <w:color w:val="auto"/>
          <w:sz w:val="28"/>
          <w:szCs w:val="96"/>
          <w:lang w:val="en-US" w:eastAsia="zh-CN"/>
        </w:rPr>
        <w:t>商贸物流</w:t>
      </w:r>
      <w:r>
        <w:rPr>
          <w:rFonts w:hint="eastAsia" w:ascii="仿宋" w:hAnsi="仿宋" w:eastAsia="仿宋" w:cs="仿宋"/>
          <w:color w:val="auto"/>
          <w:sz w:val="28"/>
          <w:szCs w:val="96"/>
          <w:lang w:eastAsia="zh-CN"/>
        </w:rPr>
        <w:t>系教研室主任/讲师</w:t>
      </w:r>
    </w:p>
    <w:p>
      <w:pPr>
        <w:pStyle w:val="7"/>
        <w:spacing w:before="8"/>
        <w:ind w:firstLine="562" w:firstLineChars="200"/>
        <w:rPr>
          <w:rFonts w:ascii="仿宋" w:hAnsi="仿宋" w:eastAsia="仿宋" w:cs="仿宋"/>
          <w:b/>
          <w:bCs/>
          <w:color w:val="auto"/>
          <w:sz w:val="28"/>
          <w:szCs w:val="96"/>
          <w:lang w:eastAsia="zh-CN"/>
        </w:rPr>
      </w:pPr>
      <w:r>
        <w:rPr>
          <w:rFonts w:hint="eastAsia" w:ascii="仿宋" w:hAnsi="仿宋" w:eastAsia="仿宋" w:cs="仿宋"/>
          <w:b/>
          <w:bCs/>
          <w:color w:val="auto"/>
          <w:sz w:val="28"/>
          <w:szCs w:val="96"/>
          <w:lang w:eastAsia="zh-CN"/>
        </w:rPr>
        <w:t>参编人员：</w:t>
      </w:r>
    </w:p>
    <w:p>
      <w:pPr>
        <w:pStyle w:val="7"/>
        <w:spacing w:before="8"/>
        <w:ind w:firstLine="560" w:firstLineChars="200"/>
        <w:rPr>
          <w:rFonts w:ascii="仿宋" w:hAnsi="仿宋" w:eastAsia="仿宋" w:cs="仿宋"/>
          <w:color w:val="auto"/>
          <w:sz w:val="28"/>
          <w:szCs w:val="96"/>
          <w:lang w:eastAsia="zh-CN"/>
        </w:rPr>
      </w:pPr>
      <w:r>
        <w:rPr>
          <w:rFonts w:hint="eastAsia" w:ascii="仿宋" w:hAnsi="仿宋" w:eastAsia="仿宋" w:cs="仿宋"/>
          <w:color w:val="auto"/>
          <w:sz w:val="28"/>
          <w:szCs w:val="96"/>
          <w:lang w:val="en-US" w:eastAsia="zh-CN"/>
        </w:rPr>
        <w:t>王天宇</w:t>
      </w:r>
      <w:r>
        <w:rPr>
          <w:rFonts w:hint="eastAsia" w:ascii="仿宋" w:hAnsi="仿宋" w:eastAsia="仿宋" w:cs="仿宋"/>
          <w:color w:val="auto"/>
          <w:sz w:val="28"/>
          <w:szCs w:val="96"/>
          <w:lang w:eastAsia="zh-CN"/>
        </w:rPr>
        <w:t xml:space="preserve">    </w:t>
      </w:r>
      <w:r>
        <w:rPr>
          <w:rFonts w:hint="eastAsia" w:ascii="仿宋" w:hAnsi="仿宋" w:eastAsia="仿宋" w:cs="仿宋"/>
          <w:color w:val="auto"/>
          <w:sz w:val="28"/>
          <w:szCs w:val="96"/>
          <w:lang w:val="en-US" w:eastAsia="zh-CN"/>
        </w:rPr>
        <w:t>山东跨越网电子商务</w:t>
      </w:r>
      <w:r>
        <w:rPr>
          <w:rFonts w:hint="eastAsia" w:ascii="仿宋" w:hAnsi="仿宋" w:eastAsia="仿宋" w:cs="仿宋"/>
          <w:color w:val="auto"/>
          <w:sz w:val="28"/>
          <w:szCs w:val="96"/>
          <w:lang w:eastAsia="zh-CN"/>
        </w:rPr>
        <w:t>有限公司</w:t>
      </w:r>
      <w:r>
        <w:rPr>
          <w:rFonts w:hint="eastAsia" w:ascii="仿宋" w:hAnsi="仿宋" w:eastAsia="仿宋" w:cs="仿宋"/>
          <w:color w:val="auto"/>
          <w:sz w:val="28"/>
          <w:szCs w:val="96"/>
          <w:lang w:val="en-US" w:eastAsia="zh-CN"/>
        </w:rPr>
        <w:t>/讲</w:t>
      </w:r>
      <w:r>
        <w:rPr>
          <w:rFonts w:hint="eastAsia" w:ascii="仿宋" w:hAnsi="仿宋" w:eastAsia="仿宋" w:cs="仿宋"/>
          <w:color w:val="auto"/>
          <w:sz w:val="28"/>
          <w:szCs w:val="96"/>
          <w:lang w:eastAsia="zh-CN"/>
        </w:rPr>
        <w:t>师</w:t>
      </w:r>
    </w:p>
    <w:p>
      <w:pPr>
        <w:pStyle w:val="7"/>
        <w:spacing w:before="8"/>
        <w:ind w:firstLine="560" w:firstLineChars="200"/>
        <w:rPr>
          <w:rFonts w:ascii="仿宋" w:hAnsi="仿宋" w:eastAsia="仿宋" w:cs="仿宋"/>
          <w:color w:val="auto"/>
          <w:sz w:val="28"/>
          <w:szCs w:val="96"/>
          <w:lang w:eastAsia="zh-CN"/>
        </w:rPr>
      </w:pPr>
      <w:r>
        <w:rPr>
          <w:rFonts w:hint="eastAsia" w:ascii="仿宋" w:hAnsi="仿宋" w:eastAsia="仿宋" w:cs="仿宋"/>
          <w:color w:val="auto"/>
          <w:sz w:val="28"/>
          <w:szCs w:val="96"/>
          <w:lang w:val="en-US" w:eastAsia="zh-CN"/>
        </w:rPr>
        <w:t>董茂常</w:t>
      </w:r>
      <w:r>
        <w:rPr>
          <w:rFonts w:hint="eastAsia" w:ascii="仿宋" w:hAnsi="仿宋" w:eastAsia="仿宋" w:cs="仿宋"/>
          <w:color w:val="auto"/>
          <w:sz w:val="28"/>
          <w:szCs w:val="96"/>
          <w:lang w:eastAsia="zh-CN"/>
        </w:rPr>
        <w:t xml:space="preserve">   菏泽职业学院</w:t>
      </w:r>
      <w:r>
        <w:rPr>
          <w:rFonts w:hint="eastAsia" w:ascii="仿宋" w:hAnsi="仿宋" w:eastAsia="仿宋" w:cs="仿宋"/>
          <w:color w:val="auto"/>
          <w:sz w:val="28"/>
          <w:szCs w:val="96"/>
          <w:lang w:val="en-US" w:eastAsia="zh-CN"/>
        </w:rPr>
        <w:t>商贸物流</w:t>
      </w:r>
      <w:r>
        <w:rPr>
          <w:rFonts w:hint="eastAsia" w:ascii="仿宋" w:hAnsi="仿宋" w:eastAsia="仿宋" w:cs="仿宋"/>
          <w:color w:val="auto"/>
          <w:sz w:val="28"/>
          <w:szCs w:val="96"/>
          <w:lang w:eastAsia="zh-CN"/>
        </w:rPr>
        <w:t>系 主任/教授</w:t>
      </w:r>
    </w:p>
    <w:p>
      <w:pPr>
        <w:pStyle w:val="7"/>
        <w:spacing w:before="8"/>
        <w:ind w:firstLine="560" w:firstLineChars="200"/>
        <w:rPr>
          <w:rFonts w:ascii="仿宋" w:hAnsi="仿宋" w:eastAsia="仿宋" w:cs="仿宋"/>
          <w:color w:val="auto"/>
          <w:sz w:val="28"/>
          <w:szCs w:val="96"/>
          <w:lang w:eastAsia="zh-CN"/>
        </w:rPr>
      </w:pPr>
      <w:r>
        <w:rPr>
          <w:rFonts w:hint="eastAsia" w:ascii="仿宋" w:hAnsi="仿宋" w:eastAsia="仿宋" w:cs="仿宋"/>
          <w:color w:val="auto"/>
          <w:sz w:val="28"/>
          <w:szCs w:val="96"/>
          <w:lang w:val="en-US" w:eastAsia="zh-CN"/>
        </w:rPr>
        <w:t>楚晓娟</w:t>
      </w:r>
      <w:r>
        <w:rPr>
          <w:rFonts w:hint="eastAsia" w:ascii="仿宋" w:hAnsi="仿宋" w:eastAsia="仿宋" w:cs="仿宋"/>
          <w:color w:val="auto"/>
          <w:sz w:val="28"/>
          <w:szCs w:val="96"/>
          <w:lang w:eastAsia="zh-CN"/>
        </w:rPr>
        <w:t xml:space="preserve">  菏泽职业学院</w:t>
      </w:r>
      <w:r>
        <w:rPr>
          <w:rFonts w:hint="eastAsia" w:ascii="仿宋" w:hAnsi="仿宋" w:eastAsia="仿宋" w:cs="仿宋"/>
          <w:color w:val="auto"/>
          <w:sz w:val="28"/>
          <w:szCs w:val="96"/>
          <w:lang w:val="en-US" w:eastAsia="zh-CN"/>
        </w:rPr>
        <w:t>商贸物流</w:t>
      </w:r>
      <w:r>
        <w:rPr>
          <w:rFonts w:hint="eastAsia" w:ascii="仿宋" w:hAnsi="仿宋" w:eastAsia="仿宋" w:cs="仿宋"/>
          <w:color w:val="auto"/>
          <w:sz w:val="28"/>
          <w:szCs w:val="96"/>
          <w:lang w:eastAsia="zh-CN"/>
        </w:rPr>
        <w:t>系 副主任/副教授</w:t>
      </w:r>
    </w:p>
    <w:p>
      <w:pPr>
        <w:pStyle w:val="7"/>
        <w:spacing w:before="8"/>
        <w:ind w:firstLine="560" w:firstLineChars="200"/>
        <w:rPr>
          <w:rFonts w:hint="default" w:ascii="仿宋" w:hAnsi="仿宋" w:eastAsia="仿宋" w:cs="仿宋"/>
          <w:color w:val="auto"/>
          <w:sz w:val="28"/>
          <w:szCs w:val="96"/>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28"/>
          <w:szCs w:val="96"/>
          <w:lang w:val="en-US" w:eastAsia="zh-CN"/>
        </w:rPr>
        <w:t>马小波</w:t>
      </w:r>
      <w:r>
        <w:rPr>
          <w:rFonts w:hint="eastAsia" w:ascii="仿宋" w:hAnsi="仿宋" w:eastAsia="仿宋" w:cs="仿宋"/>
          <w:color w:val="auto"/>
          <w:sz w:val="28"/>
          <w:szCs w:val="96"/>
          <w:lang w:eastAsia="zh-CN"/>
        </w:rPr>
        <w:t xml:space="preserve">  菏泽职业学院</w:t>
      </w:r>
      <w:r>
        <w:rPr>
          <w:rFonts w:hint="eastAsia" w:ascii="仿宋" w:hAnsi="仿宋" w:eastAsia="仿宋" w:cs="仿宋"/>
          <w:color w:val="auto"/>
          <w:sz w:val="28"/>
          <w:szCs w:val="96"/>
          <w:lang w:val="en-US" w:eastAsia="zh-CN"/>
        </w:rPr>
        <w:t>商贸物流</w:t>
      </w:r>
      <w:r>
        <w:rPr>
          <w:rFonts w:hint="eastAsia" w:ascii="仿宋" w:hAnsi="仿宋" w:eastAsia="仿宋" w:cs="仿宋"/>
          <w:color w:val="auto"/>
          <w:sz w:val="28"/>
          <w:szCs w:val="96"/>
          <w:lang w:eastAsia="zh-CN"/>
        </w:rPr>
        <w:t>系 教师/讲</w:t>
      </w:r>
      <w:r>
        <w:rPr>
          <w:rFonts w:hint="eastAsia" w:ascii="仿宋" w:hAnsi="仿宋" w:eastAsia="仿宋" w:cs="仿宋"/>
          <w:color w:val="auto"/>
          <w:sz w:val="28"/>
          <w:szCs w:val="96"/>
          <w:lang w:val="en-US" w:eastAsia="zh-CN"/>
        </w:rPr>
        <w:t>师</w:t>
      </w:r>
    </w:p>
    <w:p>
      <w:pPr>
        <w:pStyle w:val="7"/>
        <w:spacing w:before="8"/>
        <w:rPr>
          <w:rFonts w:ascii="黑体"/>
          <w:sz w:val="15"/>
          <w:szCs w:val="36"/>
          <w:lang w:eastAsia="zh-CN"/>
        </w:rPr>
      </w:pPr>
    </w:p>
    <w:sdt>
      <w:sdtPr>
        <w:rPr>
          <w:sz w:val="32"/>
          <w:szCs w:val="36"/>
        </w:rPr>
        <w:id w:val="147456167"/>
        <w:docPartObj>
          <w:docPartGallery w:val="Table of Contents"/>
          <w:docPartUnique/>
        </w:docPartObj>
      </w:sdtPr>
      <w:sdtEndPr>
        <w:rPr>
          <w:b/>
          <w:sz w:val="22"/>
          <w:szCs w:val="22"/>
        </w:rPr>
      </w:sdtEndPr>
      <w:sdtContent>
        <w:p>
          <w:pPr>
            <w:jc w:val="center"/>
            <w:rPr>
              <w:b/>
              <w:bCs/>
            </w:rPr>
          </w:pPr>
          <w:r>
            <w:rPr>
              <w:b/>
              <w:bCs/>
              <w:sz w:val="32"/>
              <w:szCs w:val="36"/>
            </w:rPr>
            <w:t>目</w:t>
          </w:r>
          <w:r>
            <w:rPr>
              <w:rFonts w:hint="eastAsia"/>
              <w:b/>
              <w:bCs/>
              <w:sz w:val="32"/>
              <w:szCs w:val="36"/>
              <w:lang w:eastAsia="zh-CN"/>
            </w:rPr>
            <w:t xml:space="preserve">   </w:t>
          </w:r>
          <w:r>
            <w:rPr>
              <w:b/>
              <w:bCs/>
              <w:sz w:val="32"/>
              <w:szCs w:val="36"/>
            </w:rPr>
            <w:t>录</w:t>
          </w:r>
        </w:p>
        <w:p>
          <w:pPr>
            <w:pStyle w:val="11"/>
            <w:tabs>
              <w:tab w:val="right" w:leader="dot" w:pos="8504"/>
            </w:tabs>
          </w:pPr>
          <w:r>
            <w:fldChar w:fldCharType="begin"/>
          </w:r>
          <w:r>
            <w:instrText xml:space="preserve">TOC \o "1-2" \h \u </w:instrText>
          </w:r>
          <w:r>
            <w:fldChar w:fldCharType="separate"/>
          </w:r>
          <w:r>
            <w:fldChar w:fldCharType="begin"/>
          </w:r>
          <w:r>
            <w:instrText xml:space="preserve"> HYPERLINK \l _Toc19847 </w:instrText>
          </w:r>
          <w:r>
            <w:fldChar w:fldCharType="separate"/>
          </w:r>
          <w:r>
            <w:rPr>
              <w:rFonts w:hint="eastAsia" w:ascii="黑体" w:hAnsi="黑体" w:eastAsia="黑体" w:cs="黑体"/>
              <w:lang w:eastAsia="zh-CN"/>
            </w:rPr>
            <w:t>一、专业名称及代码</w:t>
          </w:r>
          <w:r>
            <w:tab/>
          </w:r>
          <w:r>
            <w:fldChar w:fldCharType="begin"/>
          </w:r>
          <w:r>
            <w:instrText xml:space="preserve"> PAGEREF _Toc19847 \h </w:instrText>
          </w:r>
          <w:r>
            <w:fldChar w:fldCharType="separate"/>
          </w:r>
          <w:r>
            <w:t>2</w:t>
          </w:r>
          <w:r>
            <w:fldChar w:fldCharType="end"/>
          </w:r>
          <w:r>
            <w:fldChar w:fldCharType="end"/>
          </w:r>
        </w:p>
        <w:p>
          <w:pPr>
            <w:pStyle w:val="12"/>
            <w:tabs>
              <w:tab w:val="right" w:leader="dot" w:pos="8504"/>
            </w:tabs>
          </w:pPr>
          <w:r>
            <w:fldChar w:fldCharType="begin"/>
          </w:r>
          <w:r>
            <w:instrText xml:space="preserve"> HYPERLINK \l _Toc28660 </w:instrText>
          </w:r>
          <w:r>
            <w:fldChar w:fldCharType="separate"/>
          </w:r>
          <w:r>
            <w:rPr>
              <w:rFonts w:hint="eastAsia"/>
              <w:bCs/>
              <w:szCs w:val="24"/>
              <w:lang w:eastAsia="zh-CN"/>
            </w:rPr>
            <w:t>（一）专业名称</w:t>
          </w:r>
          <w:r>
            <w:tab/>
          </w:r>
          <w:r>
            <w:fldChar w:fldCharType="begin"/>
          </w:r>
          <w:r>
            <w:instrText xml:space="preserve"> PAGEREF _Toc28660 \h </w:instrText>
          </w:r>
          <w:r>
            <w:fldChar w:fldCharType="separate"/>
          </w:r>
          <w:r>
            <w:t>2</w:t>
          </w:r>
          <w:r>
            <w:fldChar w:fldCharType="end"/>
          </w:r>
          <w:r>
            <w:fldChar w:fldCharType="end"/>
          </w:r>
        </w:p>
        <w:p>
          <w:pPr>
            <w:pStyle w:val="12"/>
            <w:tabs>
              <w:tab w:val="right" w:leader="dot" w:pos="8504"/>
            </w:tabs>
          </w:pPr>
          <w:r>
            <w:fldChar w:fldCharType="begin"/>
          </w:r>
          <w:r>
            <w:instrText xml:space="preserve"> HYPERLINK \l _Toc27909 </w:instrText>
          </w:r>
          <w:r>
            <w:fldChar w:fldCharType="separate"/>
          </w:r>
          <w:r>
            <w:rPr>
              <w:rFonts w:hint="eastAsia"/>
              <w:bCs/>
              <w:szCs w:val="24"/>
              <w:lang w:eastAsia="zh-CN"/>
            </w:rPr>
            <w:t>（二）专业代码</w:t>
          </w:r>
          <w:r>
            <w:tab/>
          </w:r>
          <w:r>
            <w:fldChar w:fldCharType="begin"/>
          </w:r>
          <w:r>
            <w:instrText xml:space="preserve"> PAGEREF _Toc27909 \h </w:instrText>
          </w:r>
          <w:r>
            <w:fldChar w:fldCharType="separate"/>
          </w:r>
          <w:r>
            <w:t>2</w:t>
          </w:r>
          <w:r>
            <w:fldChar w:fldCharType="end"/>
          </w:r>
          <w:r>
            <w:fldChar w:fldCharType="end"/>
          </w:r>
        </w:p>
        <w:p>
          <w:pPr>
            <w:pStyle w:val="11"/>
            <w:tabs>
              <w:tab w:val="right" w:leader="dot" w:pos="8504"/>
            </w:tabs>
          </w:pPr>
          <w:r>
            <w:fldChar w:fldCharType="begin"/>
          </w:r>
          <w:r>
            <w:instrText xml:space="preserve"> HYPERLINK \l _Toc21817 </w:instrText>
          </w:r>
          <w:r>
            <w:fldChar w:fldCharType="separate"/>
          </w:r>
          <w:r>
            <w:rPr>
              <w:rFonts w:hint="eastAsia" w:ascii="黑体" w:hAnsi="黑体" w:eastAsia="黑体" w:cs="黑体"/>
              <w:lang w:eastAsia="zh-CN"/>
            </w:rPr>
            <w:t>二、入学要求</w:t>
          </w:r>
          <w:r>
            <w:tab/>
          </w:r>
          <w:r>
            <w:fldChar w:fldCharType="begin"/>
          </w:r>
          <w:r>
            <w:instrText xml:space="preserve"> PAGEREF _Toc21817 \h </w:instrText>
          </w:r>
          <w:r>
            <w:fldChar w:fldCharType="separate"/>
          </w:r>
          <w:r>
            <w:t>2</w:t>
          </w:r>
          <w:r>
            <w:fldChar w:fldCharType="end"/>
          </w:r>
          <w:r>
            <w:fldChar w:fldCharType="end"/>
          </w:r>
        </w:p>
        <w:p>
          <w:pPr>
            <w:pStyle w:val="11"/>
            <w:tabs>
              <w:tab w:val="right" w:leader="dot" w:pos="8504"/>
            </w:tabs>
          </w:pPr>
          <w:r>
            <w:fldChar w:fldCharType="begin"/>
          </w:r>
          <w:r>
            <w:instrText xml:space="preserve"> HYPERLINK \l _Toc6424 </w:instrText>
          </w:r>
          <w:r>
            <w:fldChar w:fldCharType="separate"/>
          </w:r>
          <w:r>
            <w:rPr>
              <w:rFonts w:hint="eastAsia" w:ascii="黑体" w:hAnsi="黑体" w:eastAsia="黑体" w:cs="黑体"/>
              <w:lang w:eastAsia="zh-CN"/>
            </w:rPr>
            <w:t>三、修学年限</w:t>
          </w:r>
          <w:r>
            <w:tab/>
          </w:r>
          <w:r>
            <w:fldChar w:fldCharType="begin"/>
          </w:r>
          <w:r>
            <w:instrText xml:space="preserve"> PAGEREF _Toc6424 \h </w:instrText>
          </w:r>
          <w:r>
            <w:fldChar w:fldCharType="separate"/>
          </w:r>
          <w:r>
            <w:t>2</w:t>
          </w:r>
          <w:r>
            <w:fldChar w:fldCharType="end"/>
          </w:r>
          <w:r>
            <w:fldChar w:fldCharType="end"/>
          </w:r>
        </w:p>
        <w:p>
          <w:pPr>
            <w:pStyle w:val="11"/>
            <w:tabs>
              <w:tab w:val="right" w:leader="dot" w:pos="8504"/>
            </w:tabs>
          </w:pPr>
          <w:r>
            <w:fldChar w:fldCharType="begin"/>
          </w:r>
          <w:r>
            <w:instrText xml:space="preserve"> HYPERLINK \l _Toc18425 </w:instrText>
          </w:r>
          <w:r>
            <w:fldChar w:fldCharType="separate"/>
          </w:r>
          <w:r>
            <w:rPr>
              <w:rFonts w:hint="eastAsia" w:ascii="黑体" w:hAnsi="黑体" w:eastAsia="黑体" w:cs="黑体"/>
            </w:rPr>
            <w:t>四、 职业面向</w:t>
          </w:r>
          <w:r>
            <w:tab/>
          </w:r>
          <w:r>
            <w:fldChar w:fldCharType="begin"/>
          </w:r>
          <w:r>
            <w:instrText xml:space="preserve"> PAGEREF _Toc18425 \h </w:instrText>
          </w:r>
          <w:r>
            <w:fldChar w:fldCharType="separate"/>
          </w:r>
          <w:r>
            <w:t>2</w:t>
          </w:r>
          <w:r>
            <w:fldChar w:fldCharType="end"/>
          </w:r>
          <w:r>
            <w:fldChar w:fldCharType="end"/>
          </w:r>
        </w:p>
        <w:p>
          <w:pPr>
            <w:pStyle w:val="11"/>
            <w:tabs>
              <w:tab w:val="right" w:leader="dot" w:pos="8504"/>
            </w:tabs>
          </w:pPr>
          <w:r>
            <w:fldChar w:fldCharType="begin"/>
          </w:r>
          <w:r>
            <w:instrText xml:space="preserve"> HYPERLINK \l _Toc15371 </w:instrText>
          </w:r>
          <w:r>
            <w:fldChar w:fldCharType="separate"/>
          </w:r>
          <w:r>
            <w:rPr>
              <w:rFonts w:hint="eastAsia" w:ascii="黑体" w:hAnsi="黑体" w:eastAsia="黑体" w:cs="黑体"/>
              <w:lang w:eastAsia="zh-CN"/>
            </w:rPr>
            <w:t>五、培养目标与培养规格</w:t>
          </w:r>
          <w:r>
            <w:tab/>
          </w:r>
          <w:r>
            <w:fldChar w:fldCharType="begin"/>
          </w:r>
          <w:r>
            <w:instrText xml:space="preserve"> PAGEREF _Toc15371 \h </w:instrText>
          </w:r>
          <w:r>
            <w:fldChar w:fldCharType="separate"/>
          </w:r>
          <w:r>
            <w:t>3</w:t>
          </w:r>
          <w:r>
            <w:fldChar w:fldCharType="end"/>
          </w:r>
          <w:r>
            <w:fldChar w:fldCharType="end"/>
          </w:r>
        </w:p>
        <w:p>
          <w:pPr>
            <w:pStyle w:val="12"/>
            <w:tabs>
              <w:tab w:val="right" w:leader="dot" w:pos="8504"/>
            </w:tabs>
          </w:pPr>
          <w:r>
            <w:fldChar w:fldCharType="begin"/>
          </w:r>
          <w:r>
            <w:instrText xml:space="preserve"> HYPERLINK \l _Toc19750 </w:instrText>
          </w:r>
          <w:r>
            <w:fldChar w:fldCharType="separate"/>
          </w:r>
          <w:r>
            <w:rPr>
              <w:rFonts w:hint="eastAsia"/>
              <w:bCs/>
              <w:szCs w:val="24"/>
              <w:lang w:eastAsia="zh-CN"/>
            </w:rPr>
            <w:t>（一）培养目标</w:t>
          </w:r>
          <w:r>
            <w:tab/>
          </w:r>
          <w:r>
            <w:fldChar w:fldCharType="begin"/>
          </w:r>
          <w:r>
            <w:instrText xml:space="preserve"> PAGEREF _Toc19750 \h </w:instrText>
          </w:r>
          <w:r>
            <w:fldChar w:fldCharType="separate"/>
          </w:r>
          <w:r>
            <w:t>3</w:t>
          </w:r>
          <w:r>
            <w:fldChar w:fldCharType="end"/>
          </w:r>
          <w:r>
            <w:fldChar w:fldCharType="end"/>
          </w:r>
        </w:p>
        <w:p>
          <w:pPr>
            <w:pStyle w:val="12"/>
            <w:tabs>
              <w:tab w:val="right" w:leader="dot" w:pos="8504"/>
            </w:tabs>
          </w:pPr>
          <w:r>
            <w:fldChar w:fldCharType="begin"/>
          </w:r>
          <w:r>
            <w:instrText xml:space="preserve"> HYPERLINK \l _Toc17299 </w:instrText>
          </w:r>
          <w:r>
            <w:fldChar w:fldCharType="separate"/>
          </w:r>
          <w:r>
            <w:rPr>
              <w:rFonts w:hint="eastAsia"/>
              <w:szCs w:val="24"/>
              <w:lang w:eastAsia="zh-CN"/>
            </w:rPr>
            <w:t>（二）培养规格</w:t>
          </w:r>
          <w:r>
            <w:tab/>
          </w:r>
          <w:r>
            <w:fldChar w:fldCharType="begin"/>
          </w:r>
          <w:r>
            <w:instrText xml:space="preserve"> PAGEREF _Toc17299 \h </w:instrText>
          </w:r>
          <w:r>
            <w:fldChar w:fldCharType="separate"/>
          </w:r>
          <w:r>
            <w:t>3</w:t>
          </w:r>
          <w:r>
            <w:fldChar w:fldCharType="end"/>
          </w:r>
          <w:r>
            <w:fldChar w:fldCharType="end"/>
          </w:r>
        </w:p>
        <w:p>
          <w:pPr>
            <w:pStyle w:val="11"/>
            <w:tabs>
              <w:tab w:val="right" w:leader="dot" w:pos="8504"/>
            </w:tabs>
          </w:pPr>
          <w:r>
            <w:fldChar w:fldCharType="begin"/>
          </w:r>
          <w:r>
            <w:instrText xml:space="preserve"> HYPERLINK \l _Toc19970 </w:instrText>
          </w:r>
          <w:r>
            <w:fldChar w:fldCharType="separate"/>
          </w:r>
          <w:r>
            <w:rPr>
              <w:rFonts w:hint="eastAsia" w:ascii="黑体" w:hAnsi="黑体" w:eastAsia="黑体" w:cs="黑体"/>
              <w:lang w:eastAsia="zh-CN"/>
            </w:rPr>
            <w:t>六、课程设置</w:t>
          </w:r>
          <w:r>
            <w:tab/>
          </w:r>
          <w:r>
            <w:fldChar w:fldCharType="begin"/>
          </w:r>
          <w:r>
            <w:instrText xml:space="preserve"> PAGEREF _Toc19970 \h </w:instrText>
          </w:r>
          <w:r>
            <w:fldChar w:fldCharType="separate"/>
          </w:r>
          <w:r>
            <w:t>5</w:t>
          </w:r>
          <w:r>
            <w:fldChar w:fldCharType="end"/>
          </w:r>
          <w:r>
            <w:fldChar w:fldCharType="end"/>
          </w:r>
        </w:p>
        <w:p>
          <w:pPr>
            <w:pStyle w:val="12"/>
            <w:tabs>
              <w:tab w:val="right" w:leader="dot" w:pos="8504"/>
            </w:tabs>
          </w:pPr>
          <w:r>
            <w:fldChar w:fldCharType="begin"/>
          </w:r>
          <w:r>
            <w:instrText xml:space="preserve"> HYPERLINK \l _Toc25795 </w:instrText>
          </w:r>
          <w:r>
            <w:fldChar w:fldCharType="separate"/>
          </w:r>
          <w:r>
            <w:rPr>
              <w:rFonts w:hint="eastAsia"/>
              <w:szCs w:val="24"/>
              <w:lang w:eastAsia="zh-CN"/>
            </w:rPr>
            <w:t>（一）公共基础课程</w:t>
          </w:r>
          <w:r>
            <w:tab/>
          </w:r>
          <w:r>
            <w:fldChar w:fldCharType="begin"/>
          </w:r>
          <w:r>
            <w:instrText xml:space="preserve"> PAGEREF _Toc25795 \h </w:instrText>
          </w:r>
          <w:r>
            <w:fldChar w:fldCharType="separate"/>
          </w:r>
          <w:r>
            <w:t>5</w:t>
          </w:r>
          <w:r>
            <w:fldChar w:fldCharType="end"/>
          </w:r>
          <w:r>
            <w:fldChar w:fldCharType="end"/>
          </w:r>
        </w:p>
        <w:p>
          <w:pPr>
            <w:pStyle w:val="12"/>
            <w:tabs>
              <w:tab w:val="right" w:leader="dot" w:pos="8504"/>
            </w:tabs>
          </w:pPr>
          <w:r>
            <w:fldChar w:fldCharType="begin"/>
          </w:r>
          <w:r>
            <w:instrText xml:space="preserve"> HYPERLINK \l _Toc16583 </w:instrText>
          </w:r>
          <w:r>
            <w:fldChar w:fldCharType="separate"/>
          </w:r>
          <w:r>
            <w:rPr>
              <w:rFonts w:hint="eastAsia"/>
              <w:szCs w:val="24"/>
              <w:lang w:eastAsia="zh-CN"/>
            </w:rPr>
            <w:t>（二）专业基础课程</w:t>
          </w:r>
          <w:r>
            <w:tab/>
          </w:r>
          <w:r>
            <w:fldChar w:fldCharType="begin"/>
          </w:r>
          <w:r>
            <w:instrText xml:space="preserve"> PAGEREF _Toc16583 \h </w:instrText>
          </w:r>
          <w:r>
            <w:fldChar w:fldCharType="separate"/>
          </w:r>
          <w:r>
            <w:t>5</w:t>
          </w:r>
          <w:r>
            <w:fldChar w:fldCharType="end"/>
          </w:r>
          <w:r>
            <w:fldChar w:fldCharType="end"/>
          </w:r>
        </w:p>
        <w:p>
          <w:pPr>
            <w:pStyle w:val="12"/>
            <w:tabs>
              <w:tab w:val="right" w:leader="dot" w:pos="8504"/>
            </w:tabs>
          </w:pPr>
          <w:r>
            <w:fldChar w:fldCharType="begin"/>
          </w:r>
          <w:r>
            <w:instrText xml:space="preserve"> HYPERLINK \l _Toc17558 </w:instrText>
          </w:r>
          <w:r>
            <w:fldChar w:fldCharType="separate"/>
          </w:r>
          <w:r>
            <w:rPr>
              <w:rFonts w:hint="eastAsia"/>
              <w:szCs w:val="24"/>
              <w:lang w:eastAsia="zh-CN"/>
            </w:rPr>
            <w:t>（三）专业核心课程</w:t>
          </w:r>
          <w:r>
            <w:tab/>
          </w:r>
          <w:r>
            <w:fldChar w:fldCharType="begin"/>
          </w:r>
          <w:r>
            <w:instrText xml:space="preserve"> PAGEREF _Toc17558 \h </w:instrText>
          </w:r>
          <w:r>
            <w:fldChar w:fldCharType="separate"/>
          </w:r>
          <w:r>
            <w:t>5</w:t>
          </w:r>
          <w:r>
            <w:fldChar w:fldCharType="end"/>
          </w:r>
          <w:r>
            <w:fldChar w:fldCharType="end"/>
          </w:r>
        </w:p>
        <w:p>
          <w:pPr>
            <w:pStyle w:val="12"/>
            <w:tabs>
              <w:tab w:val="right" w:leader="dot" w:pos="8504"/>
            </w:tabs>
          </w:pPr>
          <w:r>
            <w:fldChar w:fldCharType="begin"/>
          </w:r>
          <w:r>
            <w:instrText xml:space="preserve"> HYPERLINK \l _Toc18306 </w:instrText>
          </w:r>
          <w:r>
            <w:fldChar w:fldCharType="separate"/>
          </w:r>
          <w:r>
            <w:rPr>
              <w:rFonts w:hint="eastAsia"/>
              <w:szCs w:val="24"/>
              <w:lang w:eastAsia="zh-CN"/>
            </w:rPr>
            <w:t>（四）实践性教学环节</w:t>
          </w:r>
          <w:r>
            <w:tab/>
          </w:r>
          <w:r>
            <w:fldChar w:fldCharType="begin"/>
          </w:r>
          <w:r>
            <w:instrText xml:space="preserve"> PAGEREF _Toc18306 \h </w:instrText>
          </w:r>
          <w:r>
            <w:fldChar w:fldCharType="separate"/>
          </w:r>
          <w:r>
            <w:t>7</w:t>
          </w:r>
          <w:r>
            <w:fldChar w:fldCharType="end"/>
          </w:r>
          <w:r>
            <w:fldChar w:fldCharType="end"/>
          </w:r>
        </w:p>
        <w:p>
          <w:pPr>
            <w:pStyle w:val="12"/>
            <w:tabs>
              <w:tab w:val="right" w:leader="dot" w:pos="8504"/>
            </w:tabs>
          </w:pPr>
          <w:r>
            <w:fldChar w:fldCharType="begin"/>
          </w:r>
          <w:r>
            <w:instrText xml:space="preserve"> HYPERLINK \l _Toc20961 </w:instrText>
          </w:r>
          <w:r>
            <w:fldChar w:fldCharType="separate"/>
          </w:r>
          <w:r>
            <w:rPr>
              <w:rFonts w:hint="eastAsia"/>
              <w:szCs w:val="24"/>
              <w:lang w:eastAsia="zh-CN"/>
            </w:rPr>
            <w:t>（五）相关要求</w:t>
          </w:r>
          <w:r>
            <w:tab/>
          </w:r>
          <w:r>
            <w:fldChar w:fldCharType="begin"/>
          </w:r>
          <w:r>
            <w:instrText xml:space="preserve"> PAGEREF _Toc20961 \h </w:instrText>
          </w:r>
          <w:r>
            <w:fldChar w:fldCharType="separate"/>
          </w:r>
          <w:r>
            <w:t>7</w:t>
          </w:r>
          <w:r>
            <w:fldChar w:fldCharType="end"/>
          </w:r>
          <w:r>
            <w:fldChar w:fldCharType="end"/>
          </w:r>
        </w:p>
        <w:p>
          <w:pPr>
            <w:pStyle w:val="12"/>
            <w:tabs>
              <w:tab w:val="right" w:leader="dot" w:pos="8504"/>
            </w:tabs>
          </w:pPr>
          <w:r>
            <w:fldChar w:fldCharType="begin"/>
          </w:r>
          <w:r>
            <w:instrText xml:space="preserve"> HYPERLINK \l _Toc32460 </w:instrText>
          </w:r>
          <w:r>
            <w:fldChar w:fldCharType="separate"/>
          </w:r>
          <w:r>
            <w:rPr>
              <w:rFonts w:hint="eastAsia"/>
              <w:szCs w:val="24"/>
              <w:lang w:eastAsia="zh-CN"/>
            </w:rPr>
            <w:t>（六）学时安排</w:t>
          </w:r>
          <w:r>
            <w:tab/>
          </w:r>
          <w:r>
            <w:fldChar w:fldCharType="begin"/>
          </w:r>
          <w:r>
            <w:instrText xml:space="preserve"> PAGEREF _Toc32460 \h </w:instrText>
          </w:r>
          <w:r>
            <w:fldChar w:fldCharType="separate"/>
          </w:r>
          <w:r>
            <w:t>7</w:t>
          </w:r>
          <w:r>
            <w:fldChar w:fldCharType="end"/>
          </w:r>
          <w:r>
            <w:fldChar w:fldCharType="end"/>
          </w:r>
        </w:p>
        <w:p>
          <w:pPr>
            <w:pStyle w:val="11"/>
            <w:tabs>
              <w:tab w:val="right" w:leader="dot" w:pos="8504"/>
            </w:tabs>
          </w:pPr>
          <w:r>
            <w:fldChar w:fldCharType="begin"/>
          </w:r>
          <w:r>
            <w:instrText xml:space="preserve"> HYPERLINK \l _Toc17315 </w:instrText>
          </w:r>
          <w:r>
            <w:fldChar w:fldCharType="separate"/>
          </w:r>
          <w:r>
            <w:rPr>
              <w:rFonts w:hint="eastAsia" w:ascii="黑体" w:hAnsi="黑体" w:eastAsia="黑体" w:cs="黑体"/>
              <w:lang w:eastAsia="zh-CN"/>
            </w:rPr>
            <w:t>七、教学进程总体安排</w:t>
          </w:r>
          <w:r>
            <w:tab/>
          </w:r>
          <w:r>
            <w:fldChar w:fldCharType="begin"/>
          </w:r>
          <w:r>
            <w:instrText xml:space="preserve"> PAGEREF _Toc17315 \h </w:instrText>
          </w:r>
          <w:r>
            <w:fldChar w:fldCharType="separate"/>
          </w:r>
          <w:r>
            <w:t>8</w:t>
          </w:r>
          <w:r>
            <w:fldChar w:fldCharType="end"/>
          </w:r>
          <w:r>
            <w:fldChar w:fldCharType="end"/>
          </w:r>
        </w:p>
        <w:p>
          <w:pPr>
            <w:pStyle w:val="12"/>
            <w:tabs>
              <w:tab w:val="right" w:leader="dot" w:pos="8504"/>
            </w:tabs>
          </w:pPr>
          <w:r>
            <w:fldChar w:fldCharType="begin"/>
          </w:r>
          <w:r>
            <w:instrText xml:space="preserve"> HYPERLINK \l _Toc17222 </w:instrText>
          </w:r>
          <w:r>
            <w:fldChar w:fldCharType="separate"/>
          </w:r>
          <w:r>
            <w:rPr>
              <w:rFonts w:hint="eastAsia"/>
              <w:szCs w:val="24"/>
              <w:lang w:eastAsia="zh-CN"/>
            </w:rPr>
            <w:t>（一）教学进程表</w:t>
          </w:r>
          <w:r>
            <w:tab/>
          </w:r>
          <w:r>
            <w:fldChar w:fldCharType="begin"/>
          </w:r>
          <w:r>
            <w:instrText xml:space="preserve"> PAGEREF _Toc17222 \h </w:instrText>
          </w:r>
          <w:r>
            <w:fldChar w:fldCharType="separate"/>
          </w:r>
          <w:r>
            <w:t>8</w:t>
          </w:r>
          <w:r>
            <w:fldChar w:fldCharType="end"/>
          </w:r>
          <w:r>
            <w:fldChar w:fldCharType="end"/>
          </w:r>
        </w:p>
        <w:p>
          <w:pPr>
            <w:pStyle w:val="12"/>
            <w:tabs>
              <w:tab w:val="right" w:leader="dot" w:pos="8504"/>
            </w:tabs>
          </w:pPr>
          <w:r>
            <w:fldChar w:fldCharType="begin"/>
          </w:r>
          <w:r>
            <w:instrText xml:space="preserve"> HYPERLINK \l _Toc1809 </w:instrText>
          </w:r>
          <w:r>
            <w:fldChar w:fldCharType="separate"/>
          </w:r>
          <w:r>
            <w:rPr>
              <w:rFonts w:hint="eastAsia"/>
              <w:szCs w:val="24"/>
              <w:lang w:eastAsia="zh-CN"/>
            </w:rPr>
            <w:t>（二） 课程安排及时间分配</w:t>
          </w:r>
          <w:r>
            <w:tab/>
          </w:r>
          <w:r>
            <w:fldChar w:fldCharType="begin"/>
          </w:r>
          <w:r>
            <w:instrText xml:space="preserve"> PAGEREF _Toc1809 \h </w:instrText>
          </w:r>
          <w:r>
            <w:fldChar w:fldCharType="separate"/>
          </w:r>
          <w:r>
            <w:t>10</w:t>
          </w:r>
          <w:r>
            <w:fldChar w:fldCharType="end"/>
          </w:r>
          <w:r>
            <w:fldChar w:fldCharType="end"/>
          </w:r>
        </w:p>
        <w:p>
          <w:pPr>
            <w:pStyle w:val="12"/>
            <w:tabs>
              <w:tab w:val="right" w:leader="dot" w:pos="8504"/>
            </w:tabs>
          </w:pPr>
          <w:r>
            <w:fldChar w:fldCharType="begin"/>
          </w:r>
          <w:r>
            <w:instrText xml:space="preserve"> HYPERLINK \l _Toc11272 </w:instrText>
          </w:r>
          <w:r>
            <w:fldChar w:fldCharType="separate"/>
          </w:r>
          <w:r>
            <w:rPr>
              <w:rFonts w:hint="eastAsia"/>
              <w:szCs w:val="24"/>
              <w:lang w:eastAsia="zh-CN"/>
            </w:rPr>
            <w:t>（三）职业技能等级证书考核要求与时间安排</w:t>
          </w:r>
          <w:r>
            <w:tab/>
          </w:r>
          <w:r>
            <w:fldChar w:fldCharType="begin"/>
          </w:r>
          <w:r>
            <w:instrText xml:space="preserve"> PAGEREF _Toc11272 \h </w:instrText>
          </w:r>
          <w:r>
            <w:fldChar w:fldCharType="separate"/>
          </w:r>
          <w:r>
            <w:t>16</w:t>
          </w:r>
          <w:r>
            <w:fldChar w:fldCharType="end"/>
          </w:r>
          <w:r>
            <w:fldChar w:fldCharType="end"/>
          </w:r>
        </w:p>
        <w:p>
          <w:pPr>
            <w:pStyle w:val="12"/>
            <w:tabs>
              <w:tab w:val="right" w:leader="dot" w:pos="8504"/>
            </w:tabs>
          </w:pPr>
          <w:r>
            <w:fldChar w:fldCharType="begin"/>
          </w:r>
          <w:r>
            <w:instrText xml:space="preserve"> HYPERLINK \l _Toc722 </w:instrText>
          </w:r>
          <w:r>
            <w:fldChar w:fldCharType="separate"/>
          </w:r>
          <w:r>
            <w:rPr>
              <w:rFonts w:hint="eastAsia"/>
              <w:szCs w:val="24"/>
              <w:lang w:eastAsia="zh-CN"/>
            </w:rPr>
            <w:t>（四）顶岗实习活动安排表</w:t>
          </w:r>
          <w:r>
            <w:tab/>
          </w:r>
          <w:r>
            <w:fldChar w:fldCharType="begin"/>
          </w:r>
          <w:r>
            <w:instrText xml:space="preserve"> PAGEREF _Toc722 \h </w:instrText>
          </w:r>
          <w:r>
            <w:fldChar w:fldCharType="separate"/>
          </w:r>
          <w:r>
            <w:t>16</w:t>
          </w:r>
          <w:r>
            <w:fldChar w:fldCharType="end"/>
          </w:r>
          <w:r>
            <w:fldChar w:fldCharType="end"/>
          </w:r>
        </w:p>
        <w:p>
          <w:pPr>
            <w:pStyle w:val="11"/>
            <w:tabs>
              <w:tab w:val="right" w:leader="dot" w:pos="8504"/>
            </w:tabs>
          </w:pPr>
          <w:r>
            <w:fldChar w:fldCharType="begin"/>
          </w:r>
          <w:r>
            <w:instrText xml:space="preserve"> HYPERLINK \l _Toc10585 </w:instrText>
          </w:r>
          <w:r>
            <w:fldChar w:fldCharType="separate"/>
          </w:r>
          <w:r>
            <w:rPr>
              <w:rFonts w:hint="eastAsia" w:ascii="黑体" w:hAnsi="黑体" w:eastAsia="黑体" w:cs="黑体"/>
              <w:lang w:eastAsia="zh-CN"/>
            </w:rPr>
            <w:t>八、实施保障</w:t>
          </w:r>
          <w:r>
            <w:tab/>
          </w:r>
          <w:r>
            <w:fldChar w:fldCharType="begin"/>
          </w:r>
          <w:r>
            <w:instrText xml:space="preserve"> PAGEREF _Toc10585 \h </w:instrText>
          </w:r>
          <w:r>
            <w:fldChar w:fldCharType="separate"/>
          </w:r>
          <w:r>
            <w:t>18</w:t>
          </w:r>
          <w:r>
            <w:fldChar w:fldCharType="end"/>
          </w:r>
          <w:r>
            <w:fldChar w:fldCharType="end"/>
          </w:r>
        </w:p>
        <w:p>
          <w:pPr>
            <w:pStyle w:val="12"/>
            <w:tabs>
              <w:tab w:val="right" w:leader="dot" w:pos="8504"/>
            </w:tabs>
          </w:pPr>
          <w:r>
            <w:fldChar w:fldCharType="begin"/>
          </w:r>
          <w:r>
            <w:instrText xml:space="preserve"> HYPERLINK \l _Toc323 </w:instrText>
          </w:r>
          <w:r>
            <w:fldChar w:fldCharType="separate"/>
          </w:r>
          <w:r>
            <w:rPr>
              <w:rFonts w:hint="eastAsia"/>
              <w:lang w:eastAsia="zh-CN"/>
            </w:rPr>
            <w:t>（一）</w:t>
          </w:r>
          <w:r>
            <w:rPr>
              <w:lang w:eastAsia="zh-CN"/>
            </w:rPr>
            <w:t>师资队伍</w:t>
          </w:r>
          <w:r>
            <w:tab/>
          </w:r>
          <w:r>
            <w:fldChar w:fldCharType="begin"/>
          </w:r>
          <w:r>
            <w:instrText xml:space="preserve"> PAGEREF _Toc323 \h </w:instrText>
          </w:r>
          <w:r>
            <w:fldChar w:fldCharType="separate"/>
          </w:r>
          <w:r>
            <w:t>18</w:t>
          </w:r>
          <w:r>
            <w:fldChar w:fldCharType="end"/>
          </w:r>
          <w:r>
            <w:fldChar w:fldCharType="end"/>
          </w:r>
        </w:p>
        <w:p>
          <w:pPr>
            <w:pStyle w:val="12"/>
            <w:tabs>
              <w:tab w:val="right" w:leader="dot" w:pos="8504"/>
            </w:tabs>
          </w:pPr>
          <w:r>
            <w:fldChar w:fldCharType="begin"/>
          </w:r>
          <w:r>
            <w:instrText xml:space="preserve"> HYPERLINK \l _Toc29300 </w:instrText>
          </w:r>
          <w:r>
            <w:fldChar w:fldCharType="separate"/>
          </w:r>
          <w:r>
            <w:rPr>
              <w:rFonts w:hint="eastAsia"/>
              <w:lang w:eastAsia="zh-CN"/>
            </w:rPr>
            <w:t>（二）</w:t>
          </w:r>
          <w:r>
            <w:t>教学设施</w:t>
          </w:r>
          <w:r>
            <w:tab/>
          </w:r>
          <w:r>
            <w:fldChar w:fldCharType="begin"/>
          </w:r>
          <w:r>
            <w:instrText xml:space="preserve"> PAGEREF _Toc29300 \h </w:instrText>
          </w:r>
          <w:r>
            <w:fldChar w:fldCharType="separate"/>
          </w:r>
          <w:r>
            <w:t>19</w:t>
          </w:r>
          <w:r>
            <w:fldChar w:fldCharType="end"/>
          </w:r>
          <w:r>
            <w:fldChar w:fldCharType="end"/>
          </w:r>
        </w:p>
        <w:p>
          <w:pPr>
            <w:pStyle w:val="12"/>
            <w:tabs>
              <w:tab w:val="right" w:leader="dot" w:pos="8504"/>
            </w:tabs>
          </w:pPr>
          <w:r>
            <w:fldChar w:fldCharType="begin"/>
          </w:r>
          <w:r>
            <w:instrText xml:space="preserve"> HYPERLINK \l _Toc25026 </w:instrText>
          </w:r>
          <w:r>
            <w:fldChar w:fldCharType="separate"/>
          </w:r>
          <w:r>
            <w:rPr>
              <w:rFonts w:hint="eastAsia"/>
              <w:lang w:eastAsia="zh-CN"/>
            </w:rPr>
            <w:t>（三）教学资源</w:t>
          </w:r>
          <w:r>
            <w:tab/>
          </w:r>
          <w:r>
            <w:fldChar w:fldCharType="begin"/>
          </w:r>
          <w:r>
            <w:instrText xml:space="preserve"> PAGEREF _Toc25026 \h </w:instrText>
          </w:r>
          <w:r>
            <w:fldChar w:fldCharType="separate"/>
          </w:r>
          <w:r>
            <w:t>20</w:t>
          </w:r>
          <w:r>
            <w:fldChar w:fldCharType="end"/>
          </w:r>
          <w:r>
            <w:fldChar w:fldCharType="end"/>
          </w:r>
        </w:p>
        <w:p>
          <w:pPr>
            <w:pStyle w:val="12"/>
            <w:tabs>
              <w:tab w:val="right" w:leader="dot" w:pos="8504"/>
            </w:tabs>
          </w:pPr>
          <w:r>
            <w:fldChar w:fldCharType="begin"/>
          </w:r>
          <w:r>
            <w:instrText xml:space="preserve"> HYPERLINK \l _Toc549 </w:instrText>
          </w:r>
          <w:r>
            <w:fldChar w:fldCharType="separate"/>
          </w:r>
          <w:r>
            <w:rPr>
              <w:rFonts w:hint="eastAsia"/>
              <w:lang w:eastAsia="zh-CN"/>
            </w:rPr>
            <w:t>（四）教学方法</w:t>
          </w:r>
          <w:r>
            <w:tab/>
          </w:r>
          <w:r>
            <w:fldChar w:fldCharType="begin"/>
          </w:r>
          <w:r>
            <w:instrText xml:space="preserve"> PAGEREF _Toc549 \h </w:instrText>
          </w:r>
          <w:r>
            <w:fldChar w:fldCharType="separate"/>
          </w:r>
          <w:r>
            <w:t>21</w:t>
          </w:r>
          <w:r>
            <w:fldChar w:fldCharType="end"/>
          </w:r>
          <w:r>
            <w:fldChar w:fldCharType="end"/>
          </w:r>
        </w:p>
        <w:p>
          <w:pPr>
            <w:pStyle w:val="12"/>
            <w:tabs>
              <w:tab w:val="right" w:leader="dot" w:pos="8504"/>
            </w:tabs>
          </w:pPr>
          <w:r>
            <w:fldChar w:fldCharType="begin"/>
          </w:r>
          <w:r>
            <w:instrText xml:space="preserve"> HYPERLINK \l _Toc28998 </w:instrText>
          </w:r>
          <w:r>
            <w:fldChar w:fldCharType="separate"/>
          </w:r>
          <w:r>
            <w:rPr>
              <w:rFonts w:hint="eastAsia"/>
              <w:lang w:eastAsia="zh-CN"/>
            </w:rPr>
            <w:t>（五）教学评价</w:t>
          </w:r>
          <w:r>
            <w:tab/>
          </w:r>
          <w:r>
            <w:fldChar w:fldCharType="begin"/>
          </w:r>
          <w:r>
            <w:instrText xml:space="preserve"> PAGEREF _Toc28998 \h </w:instrText>
          </w:r>
          <w:r>
            <w:fldChar w:fldCharType="separate"/>
          </w:r>
          <w:r>
            <w:t>22</w:t>
          </w:r>
          <w:r>
            <w:fldChar w:fldCharType="end"/>
          </w:r>
          <w:r>
            <w:fldChar w:fldCharType="end"/>
          </w:r>
        </w:p>
        <w:p>
          <w:pPr>
            <w:pStyle w:val="12"/>
            <w:tabs>
              <w:tab w:val="right" w:leader="dot" w:pos="8504"/>
            </w:tabs>
          </w:pPr>
          <w:r>
            <w:fldChar w:fldCharType="begin"/>
          </w:r>
          <w:r>
            <w:instrText xml:space="preserve"> HYPERLINK \l _Toc8567 </w:instrText>
          </w:r>
          <w:r>
            <w:fldChar w:fldCharType="separate"/>
          </w:r>
          <w:r>
            <w:rPr>
              <w:rFonts w:hint="eastAsia"/>
              <w:lang w:eastAsia="zh-CN"/>
            </w:rPr>
            <w:t>（六）质量管理</w:t>
          </w:r>
          <w:r>
            <w:tab/>
          </w:r>
          <w:r>
            <w:fldChar w:fldCharType="begin"/>
          </w:r>
          <w:r>
            <w:instrText xml:space="preserve"> PAGEREF _Toc8567 \h </w:instrText>
          </w:r>
          <w:r>
            <w:fldChar w:fldCharType="separate"/>
          </w:r>
          <w:r>
            <w:t>22</w:t>
          </w:r>
          <w:r>
            <w:fldChar w:fldCharType="end"/>
          </w:r>
          <w:r>
            <w:fldChar w:fldCharType="end"/>
          </w:r>
        </w:p>
        <w:p>
          <w:pPr>
            <w:pStyle w:val="11"/>
            <w:tabs>
              <w:tab w:val="right" w:leader="dot" w:pos="8504"/>
            </w:tabs>
          </w:pPr>
          <w:r>
            <w:fldChar w:fldCharType="begin"/>
          </w:r>
          <w:r>
            <w:instrText xml:space="preserve"> HYPERLINK \l _Toc3285 </w:instrText>
          </w:r>
          <w:r>
            <w:fldChar w:fldCharType="separate"/>
          </w:r>
          <w:r>
            <w:rPr>
              <w:rFonts w:hint="eastAsia" w:ascii="黑体" w:hAnsi="黑体" w:eastAsia="黑体" w:cs="黑体"/>
              <w:lang w:eastAsia="zh-CN"/>
            </w:rPr>
            <w:t>九、毕业要求</w:t>
          </w:r>
          <w:r>
            <w:tab/>
          </w:r>
          <w:r>
            <w:fldChar w:fldCharType="begin"/>
          </w:r>
          <w:r>
            <w:instrText xml:space="preserve"> PAGEREF _Toc3285 \h </w:instrText>
          </w:r>
          <w:r>
            <w:fldChar w:fldCharType="separate"/>
          </w:r>
          <w:r>
            <w:t>23</w:t>
          </w:r>
          <w:r>
            <w:fldChar w:fldCharType="end"/>
          </w:r>
          <w:r>
            <w:fldChar w:fldCharType="end"/>
          </w:r>
        </w:p>
        <w:p>
          <w:pPr>
            <w:pStyle w:val="11"/>
            <w:tabs>
              <w:tab w:val="right" w:leader="dot" w:pos="8504"/>
            </w:tabs>
          </w:pPr>
          <w:r>
            <w:fldChar w:fldCharType="begin"/>
          </w:r>
          <w:r>
            <w:instrText xml:space="preserve"> HYPERLINK \l _Toc14554 </w:instrText>
          </w:r>
          <w:r>
            <w:fldChar w:fldCharType="separate"/>
          </w:r>
          <w:r>
            <w:rPr>
              <w:rFonts w:hint="eastAsia" w:ascii="黑体" w:hAnsi="黑体" w:eastAsia="黑体" w:cs="黑体"/>
              <w:lang w:eastAsia="zh-CN"/>
            </w:rPr>
            <w:t>附件列表：</w:t>
          </w:r>
          <w:r>
            <w:tab/>
          </w:r>
          <w:r>
            <w:fldChar w:fldCharType="begin"/>
          </w:r>
          <w:r>
            <w:instrText xml:space="preserve"> PAGEREF _Toc14554 \h </w:instrText>
          </w:r>
          <w:r>
            <w:fldChar w:fldCharType="separate"/>
          </w:r>
          <w:r>
            <w:t>23</w:t>
          </w:r>
          <w:r>
            <w:fldChar w:fldCharType="end"/>
          </w:r>
          <w:r>
            <w:fldChar w:fldCharType="end"/>
          </w:r>
        </w:p>
        <w:p>
          <w:pPr>
            <w:pStyle w:val="11"/>
            <w:tabs>
              <w:tab w:val="right" w:leader="dot" w:pos="8504"/>
            </w:tabs>
          </w:pPr>
          <w:r>
            <w:fldChar w:fldCharType="begin"/>
          </w:r>
          <w:r>
            <w:instrText xml:space="preserve"> HYPERLINK \l _Toc1177 </w:instrText>
          </w:r>
          <w:r>
            <w:fldChar w:fldCharType="separate"/>
          </w:r>
          <w:r>
            <w:rPr>
              <w:rFonts w:hint="eastAsia" w:ascii="黑体" w:hAnsi="黑体" w:eastAsia="黑体" w:cs="黑体"/>
              <w:lang w:eastAsia="zh-CN"/>
            </w:rPr>
            <w:t>附件一：</w:t>
          </w:r>
          <w:r>
            <w:rPr>
              <w:rFonts w:hint="eastAsia" w:ascii="黑体" w:hAnsi="黑体" w:eastAsia="黑体" w:cs="黑体"/>
              <w:lang w:val="en-US" w:eastAsia="zh-CN"/>
            </w:rPr>
            <w:t>电子商务</w:t>
          </w:r>
          <w:r>
            <w:rPr>
              <w:rFonts w:hint="eastAsia" w:ascii="黑体" w:hAnsi="黑体" w:eastAsia="黑体" w:cs="黑体"/>
              <w:lang w:eastAsia="zh-CN"/>
            </w:rPr>
            <w:t>专业调研分析报告</w:t>
          </w:r>
          <w:r>
            <w:tab/>
          </w:r>
          <w:r>
            <w:fldChar w:fldCharType="begin"/>
          </w:r>
          <w:r>
            <w:instrText xml:space="preserve"> PAGEREF _Toc1177 \h </w:instrText>
          </w:r>
          <w:r>
            <w:fldChar w:fldCharType="separate"/>
          </w:r>
          <w:r>
            <w:t>24</w:t>
          </w:r>
          <w:r>
            <w:fldChar w:fldCharType="end"/>
          </w:r>
          <w:r>
            <w:fldChar w:fldCharType="end"/>
          </w:r>
        </w:p>
        <w:p>
          <w:pPr>
            <w:pStyle w:val="11"/>
            <w:tabs>
              <w:tab w:val="right" w:leader="dot" w:pos="8504"/>
            </w:tabs>
          </w:pPr>
          <w:r>
            <w:fldChar w:fldCharType="begin"/>
          </w:r>
          <w:r>
            <w:instrText xml:space="preserve"> HYPERLINK \l _Toc9060 </w:instrText>
          </w:r>
          <w:r>
            <w:fldChar w:fldCharType="separate"/>
          </w:r>
          <w:r>
            <w:rPr>
              <w:rFonts w:hint="eastAsia" w:ascii="黑体" w:hAnsi="黑体" w:eastAsia="黑体" w:cs="黑体"/>
              <w:lang w:eastAsia="zh-CN"/>
            </w:rPr>
            <w:t>附件二：</w:t>
          </w:r>
          <w:r>
            <w:rPr>
              <w:rFonts w:hint="eastAsia" w:ascii="黑体" w:hAnsi="黑体" w:eastAsia="黑体" w:cs="黑体"/>
              <w:lang w:val="en-US" w:eastAsia="zh-CN"/>
            </w:rPr>
            <w:t>电子商务</w:t>
          </w:r>
          <w:r>
            <w:rPr>
              <w:rFonts w:hint="eastAsia" w:ascii="黑体" w:hAnsi="黑体" w:eastAsia="黑体" w:cs="黑体"/>
              <w:lang w:eastAsia="zh-CN"/>
            </w:rPr>
            <w:t>专业人才培养方案变更审批表</w:t>
          </w:r>
          <w:r>
            <w:tab/>
          </w:r>
          <w:r>
            <w:fldChar w:fldCharType="begin"/>
          </w:r>
          <w:r>
            <w:instrText xml:space="preserve"> PAGEREF _Toc9060 \h </w:instrText>
          </w:r>
          <w:r>
            <w:fldChar w:fldCharType="separate"/>
          </w:r>
          <w:r>
            <w:t>35</w:t>
          </w:r>
          <w:r>
            <w:fldChar w:fldCharType="end"/>
          </w:r>
          <w:r>
            <w:fldChar w:fldCharType="end"/>
          </w:r>
        </w:p>
        <w:p>
          <w:pPr>
            <w:pStyle w:val="11"/>
            <w:tabs>
              <w:tab w:val="right" w:leader="dot" w:pos="8504"/>
            </w:tabs>
          </w:pPr>
          <w:r>
            <w:fldChar w:fldCharType="begin"/>
          </w:r>
          <w:r>
            <w:instrText xml:space="preserve"> HYPERLINK \l _Toc11421 </w:instrText>
          </w:r>
          <w:r>
            <w:fldChar w:fldCharType="separate"/>
          </w:r>
          <w:r>
            <w:rPr>
              <w:rFonts w:hint="eastAsia" w:ascii="黑体" w:hAnsi="黑体" w:eastAsia="黑体" w:cs="黑体"/>
              <w:lang w:eastAsia="zh-CN"/>
            </w:rPr>
            <w:t>附件三：菏泽职业学院学分制评价标准</w:t>
          </w:r>
          <w:r>
            <w:tab/>
          </w:r>
          <w:r>
            <w:fldChar w:fldCharType="begin"/>
          </w:r>
          <w:r>
            <w:instrText xml:space="preserve"> PAGEREF _Toc11421 \h </w:instrText>
          </w:r>
          <w:r>
            <w:fldChar w:fldCharType="separate"/>
          </w:r>
          <w:r>
            <w:t>36</w:t>
          </w:r>
          <w:r>
            <w:fldChar w:fldCharType="end"/>
          </w:r>
          <w:r>
            <w:fldChar w:fldCharType="end"/>
          </w:r>
        </w:p>
        <w:p>
          <w:pPr>
            <w:pStyle w:val="11"/>
            <w:tabs>
              <w:tab w:val="right" w:leader="dot" w:pos="8504"/>
            </w:tabs>
          </w:pPr>
          <w:r>
            <w:fldChar w:fldCharType="begin"/>
          </w:r>
          <w:r>
            <w:instrText xml:space="preserve"> HYPERLINK \l _Toc23828 </w:instrText>
          </w:r>
          <w:r>
            <w:fldChar w:fldCharType="separate"/>
          </w:r>
          <w:r>
            <w:rPr>
              <w:rFonts w:hint="eastAsia" w:ascii="黑体" w:hAnsi="黑体" w:eastAsia="黑体" w:cs="黑体"/>
              <w:lang w:eastAsia="zh-CN"/>
            </w:rPr>
            <w:t>附件四：菏泽职业学院人才培养方案审核意见表</w:t>
          </w:r>
          <w:r>
            <w:tab/>
          </w:r>
          <w:r>
            <w:fldChar w:fldCharType="begin"/>
          </w:r>
          <w:r>
            <w:instrText xml:space="preserve"> PAGEREF _Toc23828 \h </w:instrText>
          </w:r>
          <w:r>
            <w:fldChar w:fldCharType="separate"/>
          </w:r>
          <w:r>
            <w:t>41</w:t>
          </w:r>
          <w:r>
            <w:fldChar w:fldCharType="end"/>
          </w:r>
          <w:r>
            <w:fldChar w:fldCharType="end"/>
          </w:r>
        </w:p>
        <w:p>
          <w:pPr>
            <w:spacing w:line="360" w:lineRule="auto"/>
            <w:ind w:firstLine="440" w:firstLineChars="200"/>
          </w:pPr>
          <w:r>
            <w:fldChar w:fldCharType="end"/>
          </w:r>
        </w:p>
      </w:sdtContent>
    </w:sdt>
    <w:p>
      <w:pPr>
        <w:sectPr>
          <w:headerReference r:id="rId5" w:type="default"/>
          <w:footerReference r:id="rId6" w:type="default"/>
          <w:pgSz w:w="11906" w:h="16838"/>
          <w:pgMar w:top="1440" w:right="1701" w:bottom="1440" w:left="1701" w:header="851" w:footer="992" w:gutter="0"/>
          <w:pgNumType w:start="1"/>
          <w:cols w:space="0" w:num="1"/>
          <w:docGrid w:type="lines" w:linePitch="317" w:charSpace="0"/>
        </w:sectPr>
      </w:pPr>
    </w:p>
    <w:p/>
    <w:p>
      <w:pPr>
        <w:spacing w:line="360" w:lineRule="auto"/>
        <w:ind w:firstLine="482" w:firstLineChars="200"/>
        <w:outlineLvl w:val="0"/>
        <w:rPr>
          <w:rFonts w:ascii="黑体" w:hAnsi="黑体" w:eastAsia="黑体" w:cs="黑体"/>
          <w:b/>
          <w:bCs/>
          <w:sz w:val="24"/>
          <w:szCs w:val="24"/>
          <w:lang w:eastAsia="zh-CN"/>
        </w:rPr>
      </w:pPr>
      <w:bookmarkStart w:id="0" w:name="_Toc19847"/>
      <w:r>
        <w:rPr>
          <w:rStyle w:val="23"/>
          <w:rFonts w:hint="eastAsia" w:ascii="黑体" w:hAnsi="黑体" w:eastAsia="黑体" w:cs="黑体"/>
          <w:lang w:eastAsia="zh-CN"/>
        </w:rPr>
        <w:t>一、专业名称及代码</w:t>
      </w:r>
      <w:bookmarkEnd w:id="0"/>
    </w:p>
    <w:p>
      <w:pPr>
        <w:spacing w:line="360" w:lineRule="auto"/>
        <w:ind w:firstLine="482" w:firstLineChars="200"/>
        <w:outlineLvl w:val="1"/>
        <w:rPr>
          <w:rStyle w:val="23"/>
          <w:rFonts w:ascii="黑体" w:hAnsi="黑体" w:eastAsia="黑体" w:cs="黑体"/>
          <w:color w:val="FF0000"/>
          <w:lang w:eastAsia="zh-CN"/>
        </w:rPr>
      </w:pPr>
      <w:bookmarkStart w:id="1" w:name="_Toc28660"/>
      <w:r>
        <w:rPr>
          <w:rFonts w:hint="eastAsia"/>
          <w:b/>
          <w:bCs/>
          <w:sz w:val="24"/>
          <w:szCs w:val="24"/>
          <w:lang w:eastAsia="zh-CN"/>
        </w:rPr>
        <w:t>（一）专业名称</w:t>
      </w:r>
      <w:bookmarkEnd w:id="1"/>
    </w:p>
    <w:p>
      <w:pPr>
        <w:spacing w:line="360" w:lineRule="auto"/>
        <w:ind w:firstLine="480" w:firstLineChars="200"/>
        <w:rPr>
          <w:sz w:val="24"/>
          <w:szCs w:val="24"/>
          <w:lang w:eastAsia="zh-CN"/>
        </w:rPr>
      </w:pPr>
      <w:r>
        <w:rPr>
          <w:rFonts w:hint="eastAsia"/>
          <w:sz w:val="24"/>
          <w:szCs w:val="24"/>
          <w:lang w:val="en-US" w:eastAsia="zh-CN"/>
        </w:rPr>
        <w:t>电子商务</w:t>
      </w:r>
      <w:r>
        <w:rPr>
          <w:rFonts w:hint="eastAsia"/>
          <w:sz w:val="24"/>
          <w:szCs w:val="24"/>
          <w:lang w:eastAsia="zh-CN"/>
        </w:rPr>
        <w:t>专业</w:t>
      </w:r>
    </w:p>
    <w:p>
      <w:pPr>
        <w:spacing w:line="360" w:lineRule="auto"/>
        <w:ind w:firstLine="482" w:firstLineChars="200"/>
        <w:outlineLvl w:val="1"/>
        <w:rPr>
          <w:b/>
          <w:bCs/>
          <w:sz w:val="24"/>
          <w:szCs w:val="24"/>
          <w:lang w:eastAsia="zh-CN"/>
        </w:rPr>
      </w:pPr>
      <w:bookmarkStart w:id="2" w:name="_Toc27909"/>
      <w:r>
        <w:rPr>
          <w:rFonts w:hint="eastAsia"/>
          <w:b/>
          <w:bCs/>
          <w:sz w:val="24"/>
          <w:szCs w:val="24"/>
          <w:lang w:eastAsia="zh-CN"/>
        </w:rPr>
        <w:t>（二）专业代码</w:t>
      </w:r>
      <w:bookmarkEnd w:id="2"/>
    </w:p>
    <w:p>
      <w:pPr>
        <w:adjustRightInd w:val="0"/>
        <w:snapToGrid w:val="0"/>
        <w:spacing w:line="440" w:lineRule="exact"/>
        <w:ind w:firstLine="480" w:firstLineChars="200"/>
        <w:rPr>
          <w:rFonts w:hint="default"/>
          <w:sz w:val="24"/>
          <w:szCs w:val="24"/>
          <w:lang w:val="en-US" w:eastAsia="zh-CN"/>
        </w:rPr>
      </w:pPr>
      <w:r>
        <w:rPr>
          <w:rFonts w:cs="仿宋_GB2312"/>
          <w:sz w:val="24"/>
          <w:szCs w:val="24"/>
          <w:lang w:eastAsia="zh-CN"/>
        </w:rPr>
        <w:t>5</w:t>
      </w:r>
      <w:r>
        <w:rPr>
          <w:rFonts w:hint="eastAsia" w:cs="仿宋_GB2312"/>
          <w:sz w:val="24"/>
          <w:szCs w:val="24"/>
          <w:lang w:val="en-US" w:eastAsia="zh-CN"/>
        </w:rPr>
        <w:t>30701</w:t>
      </w:r>
    </w:p>
    <w:p>
      <w:pPr>
        <w:spacing w:line="360" w:lineRule="auto"/>
        <w:ind w:firstLine="482" w:firstLineChars="200"/>
        <w:outlineLvl w:val="0"/>
        <w:rPr>
          <w:rStyle w:val="23"/>
          <w:rFonts w:ascii="黑体" w:hAnsi="黑体" w:eastAsia="黑体" w:cs="黑体"/>
          <w:lang w:eastAsia="zh-CN"/>
        </w:rPr>
      </w:pPr>
      <w:bookmarkStart w:id="3" w:name="_Toc21817"/>
      <w:r>
        <w:rPr>
          <w:rStyle w:val="23"/>
          <w:rFonts w:hint="eastAsia" w:ascii="黑体" w:hAnsi="黑体" w:eastAsia="黑体" w:cs="黑体"/>
          <w:lang w:eastAsia="zh-CN"/>
        </w:rPr>
        <w:t>二、入学要求</w:t>
      </w:r>
      <w:bookmarkEnd w:id="3"/>
    </w:p>
    <w:p>
      <w:pPr>
        <w:spacing w:line="360" w:lineRule="auto"/>
        <w:ind w:firstLine="480" w:firstLineChars="200"/>
        <w:rPr>
          <w:rFonts w:hint="default"/>
          <w:color w:val="auto"/>
          <w:sz w:val="24"/>
          <w:szCs w:val="24"/>
          <w:lang w:val="en-US" w:eastAsia="zh-CN"/>
        </w:rPr>
      </w:pPr>
      <w:r>
        <w:rPr>
          <w:rFonts w:hint="eastAsia"/>
          <w:color w:val="auto"/>
          <w:sz w:val="24"/>
          <w:szCs w:val="24"/>
          <w:lang w:val="en-US" w:eastAsia="zh-CN"/>
        </w:rPr>
        <w:t>普通高级中学毕业、中等职业学校毕业或具有同等学历者。</w:t>
      </w:r>
    </w:p>
    <w:p>
      <w:pPr>
        <w:spacing w:line="360" w:lineRule="auto"/>
        <w:ind w:firstLine="482" w:firstLineChars="200"/>
        <w:outlineLvl w:val="0"/>
        <w:rPr>
          <w:rStyle w:val="23"/>
          <w:rFonts w:ascii="黑体" w:hAnsi="黑体" w:eastAsia="黑体" w:cs="黑体"/>
          <w:lang w:eastAsia="zh-CN"/>
        </w:rPr>
      </w:pPr>
      <w:bookmarkStart w:id="4" w:name="_Toc6424"/>
      <w:r>
        <w:rPr>
          <w:rStyle w:val="23"/>
          <w:rFonts w:hint="eastAsia" w:ascii="黑体" w:hAnsi="黑体" w:eastAsia="黑体" w:cs="黑体"/>
          <w:lang w:eastAsia="zh-CN"/>
        </w:rPr>
        <w:t>三、修学年限</w:t>
      </w:r>
      <w:bookmarkEnd w:id="4"/>
    </w:p>
    <w:p>
      <w:pPr>
        <w:spacing w:line="360" w:lineRule="auto"/>
        <w:ind w:firstLine="480" w:firstLineChars="200"/>
        <w:rPr>
          <w:sz w:val="24"/>
          <w:szCs w:val="24"/>
          <w:lang w:eastAsia="zh-CN"/>
        </w:rPr>
      </w:pPr>
      <w:r>
        <w:rPr>
          <w:rFonts w:hint="eastAsia"/>
          <w:sz w:val="24"/>
          <w:szCs w:val="24"/>
          <w:lang w:eastAsia="zh-CN"/>
        </w:rPr>
        <w:t>全日制3—5年。</w:t>
      </w:r>
    </w:p>
    <w:p>
      <w:pPr>
        <w:numPr>
          <w:ilvl w:val="0"/>
          <w:numId w:val="1"/>
        </w:numPr>
        <w:spacing w:line="360" w:lineRule="auto"/>
        <w:ind w:firstLine="482" w:firstLineChars="200"/>
        <w:outlineLvl w:val="0"/>
        <w:rPr>
          <w:rStyle w:val="23"/>
          <w:rFonts w:hint="eastAsia" w:ascii="黑体" w:hAnsi="黑体" w:eastAsia="黑体" w:cs="黑体"/>
        </w:rPr>
      </w:pPr>
      <w:bookmarkStart w:id="5" w:name="_Toc18425"/>
      <w:r>
        <w:rPr>
          <w:rStyle w:val="23"/>
          <w:rFonts w:hint="eastAsia" w:ascii="黑体" w:hAnsi="黑体" w:eastAsia="黑体" w:cs="黑体"/>
        </w:rPr>
        <w:t>职业面向</w:t>
      </w:r>
      <w:bookmarkEnd w:id="5"/>
    </w:p>
    <w:tbl>
      <w:tblPr>
        <w:tblStyle w:val="14"/>
        <w:tblW w:w="5000" w:type="pct"/>
        <w:jc w:val="center"/>
        <w:tblLayout w:type="fixed"/>
        <w:tblCellMar>
          <w:top w:w="0" w:type="dxa"/>
          <w:left w:w="108" w:type="dxa"/>
          <w:bottom w:w="0" w:type="dxa"/>
          <w:right w:w="108" w:type="dxa"/>
        </w:tblCellMar>
      </w:tblPr>
      <w:tblGrid>
        <w:gridCol w:w="1191"/>
        <w:gridCol w:w="1161"/>
        <w:gridCol w:w="1450"/>
        <w:gridCol w:w="1901"/>
        <w:gridCol w:w="2819"/>
      </w:tblGrid>
      <w:tr>
        <w:tblPrEx>
          <w:tblCellMar>
            <w:top w:w="0" w:type="dxa"/>
            <w:left w:w="108" w:type="dxa"/>
            <w:bottom w:w="0" w:type="dxa"/>
            <w:right w:w="108" w:type="dxa"/>
          </w:tblCellMar>
        </w:tblPrEx>
        <w:trPr>
          <w:trHeight w:val="822" w:hRule="atLeast"/>
          <w:jc w:val="center"/>
        </w:trPr>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bidi="ar"/>
              </w:rPr>
            </w:pPr>
            <w:r>
              <w:rPr>
                <w:rFonts w:hint="eastAsia"/>
                <w:b/>
                <w:bCs/>
                <w:color w:val="000000"/>
                <w:sz w:val="21"/>
                <w:szCs w:val="21"/>
                <w:lang w:eastAsia="zh-CN" w:bidi="ar"/>
              </w:rPr>
              <w:t>所属专业大类</w:t>
            </w:r>
          </w:p>
          <w:p>
            <w:pPr>
              <w:widowControl/>
              <w:jc w:val="center"/>
              <w:textAlignment w:val="top"/>
              <w:rPr>
                <w:b/>
                <w:bCs/>
                <w:color w:val="000000"/>
                <w:sz w:val="21"/>
                <w:szCs w:val="21"/>
                <w:lang w:eastAsia="zh-CN"/>
              </w:rPr>
            </w:pPr>
            <w:r>
              <w:rPr>
                <w:rFonts w:hint="eastAsia"/>
                <w:b/>
                <w:bCs/>
                <w:color w:val="000000"/>
                <w:sz w:val="21"/>
                <w:szCs w:val="21"/>
                <w:lang w:eastAsia="zh-CN" w:bidi="ar"/>
              </w:rPr>
              <w:t>（代码）</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rPr>
            </w:pPr>
            <w:r>
              <w:rPr>
                <w:rFonts w:hint="eastAsia"/>
                <w:b/>
                <w:bCs/>
                <w:color w:val="000000"/>
                <w:sz w:val="21"/>
                <w:szCs w:val="21"/>
                <w:lang w:eastAsia="zh-CN" w:bidi="ar"/>
              </w:rPr>
              <w:t>所属专业类（代码）</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b/>
                <w:bCs/>
                <w:color w:val="000000"/>
                <w:sz w:val="21"/>
                <w:szCs w:val="21"/>
                <w:lang w:eastAsia="zh-CN" w:bidi="ar"/>
              </w:rPr>
            </w:pPr>
            <w:r>
              <w:rPr>
                <w:rFonts w:hint="eastAsia"/>
                <w:b/>
                <w:bCs/>
                <w:color w:val="000000"/>
                <w:sz w:val="21"/>
                <w:szCs w:val="21"/>
                <w:lang w:eastAsia="zh-CN" w:bidi="ar"/>
              </w:rPr>
              <w:t>对应行业</w:t>
            </w:r>
          </w:p>
          <w:p>
            <w:pPr>
              <w:widowControl/>
              <w:jc w:val="center"/>
              <w:textAlignment w:val="top"/>
              <w:rPr>
                <w:b/>
                <w:bCs/>
                <w:color w:val="000000"/>
                <w:sz w:val="21"/>
                <w:szCs w:val="21"/>
              </w:rPr>
            </w:pPr>
            <w:r>
              <w:rPr>
                <w:rFonts w:hint="eastAsia"/>
                <w:b/>
                <w:bCs/>
                <w:color w:val="000000"/>
                <w:sz w:val="21"/>
                <w:szCs w:val="21"/>
                <w:lang w:eastAsia="zh-CN" w:bidi="ar"/>
              </w:rPr>
              <w:t>（代码）</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b/>
                <w:bCs/>
                <w:color w:val="000000"/>
                <w:sz w:val="21"/>
                <w:szCs w:val="21"/>
                <w:lang w:eastAsia="zh-CN" w:bidi="ar"/>
              </w:rPr>
            </w:pPr>
            <w:r>
              <w:rPr>
                <w:rFonts w:hint="eastAsia"/>
                <w:b/>
                <w:bCs/>
                <w:color w:val="000000"/>
                <w:sz w:val="21"/>
                <w:szCs w:val="21"/>
                <w:lang w:eastAsia="zh-CN" w:bidi="ar"/>
              </w:rPr>
              <w:t>主要岗位类别</w:t>
            </w:r>
          </w:p>
          <w:p>
            <w:pPr>
              <w:widowControl/>
              <w:jc w:val="center"/>
              <w:textAlignment w:val="top"/>
              <w:rPr>
                <w:b/>
                <w:bCs/>
                <w:color w:val="000000"/>
                <w:sz w:val="21"/>
                <w:szCs w:val="21"/>
                <w:lang w:eastAsia="zh-CN"/>
              </w:rPr>
            </w:pPr>
            <w:r>
              <w:rPr>
                <w:rFonts w:hint="eastAsia"/>
                <w:b/>
                <w:bCs/>
                <w:color w:val="000000"/>
                <w:sz w:val="21"/>
                <w:szCs w:val="21"/>
                <w:lang w:eastAsia="zh-CN" w:bidi="ar"/>
              </w:rPr>
              <w:t>或技术领域</w:t>
            </w: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rPr>
            </w:pPr>
            <w:r>
              <w:rPr>
                <w:rFonts w:hint="eastAsia"/>
                <w:b/>
                <w:bCs/>
                <w:color w:val="000000"/>
                <w:sz w:val="21"/>
                <w:szCs w:val="21"/>
                <w:lang w:eastAsia="zh-CN" w:bidi="ar"/>
              </w:rPr>
              <w:t>职业资格证书或技能等级证书举例</w:t>
            </w:r>
          </w:p>
        </w:tc>
      </w:tr>
      <w:tr>
        <w:tblPrEx>
          <w:tblCellMar>
            <w:top w:w="0" w:type="dxa"/>
            <w:left w:w="108" w:type="dxa"/>
            <w:bottom w:w="0" w:type="dxa"/>
            <w:right w:w="108" w:type="dxa"/>
          </w:tblCellMar>
        </w:tblPrEx>
        <w:trPr>
          <w:trHeight w:val="836" w:hRule="atLeast"/>
          <w:jc w:val="center"/>
        </w:trPr>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ascii="宋体" w:hAnsi="宋体" w:eastAsia="宋体" w:cs="宋体"/>
                <w:bCs/>
                <w:kern w:val="0"/>
                <w:sz w:val="21"/>
                <w:szCs w:val="21"/>
                <w:lang w:val="en-US" w:eastAsia="zh-CN" w:bidi="ar-SA"/>
              </w:rPr>
            </w:pPr>
            <w:r>
              <w:rPr>
                <w:rFonts w:hint="eastAsia" w:ascii="宋体" w:cs="宋体"/>
                <w:bCs/>
                <w:kern w:val="0"/>
                <w:sz w:val="21"/>
                <w:szCs w:val="21"/>
              </w:rPr>
              <w:t>财经商贸（</w:t>
            </w:r>
            <w:r>
              <w:rPr>
                <w:rFonts w:hint="eastAsia" w:ascii="宋体" w:cs="宋体"/>
                <w:bCs/>
                <w:kern w:val="0"/>
                <w:sz w:val="21"/>
                <w:szCs w:val="21"/>
                <w:lang w:val="en-US" w:eastAsia="zh-CN"/>
              </w:rPr>
              <w:t>5</w:t>
            </w:r>
            <w:r>
              <w:rPr>
                <w:rFonts w:hint="eastAsia" w:ascii="宋体" w:cs="宋体"/>
                <w:bCs/>
                <w:kern w:val="0"/>
                <w:sz w:val="21"/>
                <w:szCs w:val="21"/>
              </w:rPr>
              <w:t>3）</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ascii="宋体" w:hAnsi="宋体" w:eastAsia="宋体" w:cs="宋体"/>
                <w:bCs/>
                <w:kern w:val="0"/>
                <w:sz w:val="21"/>
                <w:szCs w:val="21"/>
                <w:lang w:val="en-US" w:eastAsia="zh-CN" w:bidi="ar-SA"/>
              </w:rPr>
            </w:pPr>
            <w:r>
              <w:rPr>
                <w:rFonts w:hint="eastAsia" w:ascii="宋体" w:cs="宋体"/>
                <w:bCs/>
                <w:kern w:val="0"/>
                <w:sz w:val="21"/>
                <w:szCs w:val="21"/>
              </w:rPr>
              <w:t>电子商务（</w:t>
            </w:r>
            <w:r>
              <w:rPr>
                <w:rFonts w:hint="eastAsia" w:ascii="宋体" w:cs="宋体"/>
                <w:bCs/>
                <w:kern w:val="0"/>
                <w:sz w:val="21"/>
                <w:szCs w:val="21"/>
                <w:lang w:val="en-US" w:eastAsia="zh-CN"/>
              </w:rPr>
              <w:t>530701</w:t>
            </w:r>
            <w:r>
              <w:rPr>
                <w:rFonts w:hint="eastAsia" w:ascii="宋体" w:cs="宋体"/>
                <w:bCs/>
                <w:kern w:val="0"/>
                <w:sz w:val="21"/>
                <w:szCs w:val="21"/>
              </w:rPr>
              <w:t>）</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ascii="宋体" w:hAnsi="宋体" w:eastAsia="宋体" w:cs="宋体"/>
                <w:bCs/>
                <w:kern w:val="0"/>
                <w:sz w:val="21"/>
                <w:szCs w:val="21"/>
                <w:lang w:val="en-US" w:eastAsia="zh-CN" w:bidi="ar-SA"/>
              </w:rPr>
            </w:pPr>
            <w:r>
              <w:rPr>
                <w:rFonts w:hint="eastAsia" w:ascii="宋体" w:cs="宋体"/>
                <w:bCs/>
                <w:kern w:val="0"/>
                <w:sz w:val="21"/>
                <w:szCs w:val="21"/>
              </w:rPr>
              <w:t>互联网零售（5292）</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eastAsia="宋体"/>
                <w:color w:val="000000"/>
                <w:sz w:val="21"/>
                <w:szCs w:val="21"/>
                <w:lang w:val="en-US" w:eastAsia="zh-CN"/>
              </w:rPr>
            </w:pPr>
            <w:r>
              <w:rPr>
                <w:rFonts w:hint="eastAsia" w:cs="仿宋_GB2312"/>
                <w:sz w:val="21"/>
                <w:szCs w:val="21"/>
                <w:lang w:val="en-US" w:eastAsia="zh-CN"/>
              </w:rPr>
              <w:t>网店</w:t>
            </w:r>
            <w:r>
              <w:rPr>
                <w:rFonts w:hint="eastAsia" w:ascii="宋体" w:hAnsi="宋体" w:cs="仿宋_GB2312"/>
                <w:sz w:val="21"/>
                <w:szCs w:val="21"/>
              </w:rPr>
              <w:t>运营</w:t>
            </w:r>
          </w:p>
        </w:tc>
        <w:tc>
          <w:tcPr>
            <w:tcW w:w="1653" w:type="pct"/>
            <w:vMerge w:val="restart"/>
            <w:tcBorders>
              <w:top w:val="single" w:color="000000" w:sz="4" w:space="0"/>
              <w:left w:val="single" w:color="000000" w:sz="4" w:space="0"/>
              <w:right w:val="single" w:color="000000" w:sz="4" w:space="0"/>
            </w:tcBorders>
            <w:shd w:val="clear" w:color="auto" w:fill="auto"/>
            <w:noWrap/>
            <w:vAlign w:val="center"/>
          </w:tcPr>
          <w:p>
            <w:pPr>
              <w:rPr>
                <w:rFonts w:hint="eastAsia"/>
                <w:color w:val="000000"/>
                <w:sz w:val="21"/>
                <w:szCs w:val="21"/>
                <w:lang w:val="en-US" w:eastAsia="zh-CN"/>
              </w:rPr>
            </w:pPr>
            <w:r>
              <w:rPr>
                <w:rFonts w:hint="eastAsia"/>
                <w:color w:val="000000"/>
                <w:sz w:val="21"/>
                <w:szCs w:val="21"/>
                <w:lang w:val="en-US" w:eastAsia="zh-CN"/>
              </w:rPr>
              <w:t>1+X网店运营推广职业技能等级证书（中级）、</w:t>
            </w:r>
          </w:p>
          <w:p>
            <w:pPr>
              <w:rPr>
                <w:rFonts w:hint="default" w:ascii="宋体" w:hAnsi="宋体" w:eastAsia="宋体" w:cs="宋体"/>
                <w:color w:val="000000"/>
                <w:sz w:val="21"/>
                <w:szCs w:val="21"/>
                <w:lang w:val="en-US" w:eastAsia="zh-CN" w:bidi="ar-SA"/>
              </w:rPr>
            </w:pPr>
            <w:r>
              <w:rPr>
                <w:rFonts w:hint="eastAsia"/>
                <w:color w:val="000000"/>
                <w:sz w:val="21"/>
                <w:szCs w:val="21"/>
                <w:lang w:val="en-US" w:eastAsia="zh-CN"/>
              </w:rPr>
              <w:t>1+X跨境电商B2B数据运营职业技能等级证书（中级）、1+X电子商务数据分析职业技能等级证书（中级）、1+X跨境电商B2C数据运营职业技能等级证书（中级）、普通话、会计从业资格证书、计算机等级证书。</w:t>
            </w:r>
          </w:p>
        </w:tc>
      </w:tr>
      <w:tr>
        <w:tblPrEx>
          <w:tblCellMar>
            <w:top w:w="0" w:type="dxa"/>
            <w:left w:w="108" w:type="dxa"/>
            <w:bottom w:w="0" w:type="dxa"/>
            <w:right w:w="108" w:type="dxa"/>
          </w:tblCellMar>
        </w:tblPrEx>
        <w:trPr>
          <w:trHeight w:val="836" w:hRule="atLeast"/>
          <w:jc w:val="center"/>
        </w:trPr>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hint="eastAsia" w:ascii="宋体" w:hAnsi="宋体" w:eastAsia="宋体" w:cs="宋体"/>
                <w:bCs/>
                <w:kern w:val="0"/>
                <w:sz w:val="21"/>
                <w:szCs w:val="21"/>
                <w:lang w:val="en-US" w:eastAsia="en-US" w:bidi="ar-SA"/>
              </w:rPr>
            </w:pPr>
            <w:r>
              <w:rPr>
                <w:rFonts w:hint="eastAsia" w:ascii="宋体" w:cs="宋体"/>
                <w:bCs/>
                <w:kern w:val="0"/>
                <w:sz w:val="21"/>
                <w:szCs w:val="21"/>
              </w:rPr>
              <w:t>财经商贸（</w:t>
            </w:r>
            <w:r>
              <w:rPr>
                <w:rFonts w:hint="eastAsia" w:ascii="宋体" w:cs="宋体"/>
                <w:bCs/>
                <w:kern w:val="0"/>
                <w:sz w:val="21"/>
                <w:szCs w:val="21"/>
                <w:lang w:val="en-US" w:eastAsia="zh-CN"/>
              </w:rPr>
              <w:t>5</w:t>
            </w:r>
            <w:r>
              <w:rPr>
                <w:rFonts w:hint="eastAsia" w:ascii="宋体" w:cs="宋体"/>
                <w:bCs/>
                <w:kern w:val="0"/>
                <w:sz w:val="21"/>
                <w:szCs w:val="21"/>
              </w:rPr>
              <w:t>3）</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hint="eastAsia" w:ascii="宋体" w:hAnsi="宋体" w:eastAsia="宋体" w:cs="宋体"/>
                <w:bCs/>
                <w:kern w:val="0"/>
                <w:sz w:val="21"/>
                <w:szCs w:val="21"/>
                <w:lang w:val="en-US" w:eastAsia="en-US" w:bidi="ar-SA"/>
              </w:rPr>
            </w:pPr>
            <w:r>
              <w:rPr>
                <w:rFonts w:hint="eastAsia" w:ascii="宋体" w:cs="宋体"/>
                <w:bCs/>
                <w:kern w:val="0"/>
                <w:sz w:val="21"/>
                <w:szCs w:val="21"/>
              </w:rPr>
              <w:t>电子商务（</w:t>
            </w:r>
            <w:r>
              <w:rPr>
                <w:rFonts w:hint="eastAsia" w:ascii="宋体" w:cs="宋体"/>
                <w:bCs/>
                <w:kern w:val="0"/>
                <w:sz w:val="21"/>
                <w:szCs w:val="21"/>
                <w:lang w:val="en-US" w:eastAsia="zh-CN"/>
              </w:rPr>
              <w:t>530701</w:t>
            </w:r>
            <w:r>
              <w:rPr>
                <w:rFonts w:hint="eastAsia" w:ascii="宋体" w:cs="宋体"/>
                <w:bCs/>
                <w:kern w:val="0"/>
                <w:sz w:val="21"/>
                <w:szCs w:val="21"/>
              </w:rPr>
              <w:t>）</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hint="eastAsia" w:ascii="宋体" w:hAnsi="宋体" w:eastAsia="宋体" w:cs="宋体"/>
                <w:bCs/>
                <w:kern w:val="0"/>
                <w:sz w:val="21"/>
                <w:szCs w:val="21"/>
                <w:lang w:val="en-US" w:eastAsia="en-US" w:bidi="ar-SA"/>
              </w:rPr>
            </w:pPr>
            <w:r>
              <w:rPr>
                <w:rFonts w:hint="eastAsia" w:ascii="宋体" w:cs="宋体"/>
                <w:bCs/>
                <w:kern w:val="0"/>
                <w:sz w:val="21"/>
                <w:szCs w:val="21"/>
              </w:rPr>
              <w:t>互联网零售（5292）</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仿宋_GB2312"/>
                <w:sz w:val="21"/>
                <w:szCs w:val="21"/>
                <w:lang w:eastAsia="zh-CN"/>
              </w:rPr>
            </w:pPr>
            <w:r>
              <w:rPr>
                <w:rFonts w:hint="eastAsia" w:cs="仿宋_GB2312"/>
                <w:sz w:val="21"/>
                <w:szCs w:val="21"/>
                <w:lang w:val="en-US" w:eastAsia="zh-CN"/>
              </w:rPr>
              <w:t>网络营销</w:t>
            </w:r>
          </w:p>
        </w:tc>
        <w:tc>
          <w:tcPr>
            <w:tcW w:w="1653" w:type="pct"/>
            <w:vMerge w:val="continue"/>
            <w:tcBorders>
              <w:left w:val="single" w:color="000000" w:sz="4" w:space="0"/>
              <w:right w:val="single" w:color="000000" w:sz="4" w:space="0"/>
            </w:tcBorders>
            <w:shd w:val="clear" w:color="auto" w:fill="auto"/>
            <w:noWrap/>
            <w:vAlign w:val="center"/>
          </w:tcPr>
          <w:p>
            <w:pPr>
              <w:rPr>
                <w:rFonts w:hint="eastAsia"/>
                <w:color w:val="000000"/>
                <w:sz w:val="21"/>
                <w:szCs w:val="21"/>
                <w:lang w:val="en-US" w:eastAsia="zh-CN"/>
              </w:rPr>
            </w:pPr>
          </w:p>
        </w:tc>
      </w:tr>
      <w:tr>
        <w:tblPrEx>
          <w:tblCellMar>
            <w:top w:w="0" w:type="dxa"/>
            <w:left w:w="108" w:type="dxa"/>
            <w:bottom w:w="0" w:type="dxa"/>
            <w:right w:w="108" w:type="dxa"/>
          </w:tblCellMar>
        </w:tblPrEx>
        <w:trPr>
          <w:trHeight w:val="836" w:hRule="atLeast"/>
          <w:jc w:val="center"/>
        </w:trPr>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hint="eastAsia" w:ascii="宋体" w:hAnsi="宋体" w:eastAsia="宋体" w:cs="宋体"/>
                <w:bCs/>
                <w:kern w:val="0"/>
                <w:sz w:val="21"/>
                <w:szCs w:val="21"/>
                <w:lang w:val="en-US" w:eastAsia="zh-CN" w:bidi="ar-SA"/>
              </w:rPr>
            </w:pPr>
            <w:r>
              <w:rPr>
                <w:rFonts w:hint="eastAsia" w:ascii="宋体" w:cs="宋体"/>
                <w:bCs/>
                <w:kern w:val="0"/>
                <w:sz w:val="21"/>
                <w:szCs w:val="21"/>
              </w:rPr>
              <w:t>财经商贸（</w:t>
            </w:r>
            <w:r>
              <w:rPr>
                <w:rFonts w:hint="eastAsia" w:ascii="宋体" w:cs="宋体"/>
                <w:bCs/>
                <w:kern w:val="0"/>
                <w:sz w:val="21"/>
                <w:szCs w:val="21"/>
                <w:lang w:val="en-US" w:eastAsia="zh-CN"/>
              </w:rPr>
              <w:t>5</w:t>
            </w:r>
            <w:r>
              <w:rPr>
                <w:rFonts w:hint="eastAsia" w:ascii="宋体" w:cs="宋体"/>
                <w:bCs/>
                <w:kern w:val="0"/>
                <w:sz w:val="21"/>
                <w:szCs w:val="21"/>
              </w:rPr>
              <w:t>3）</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hint="eastAsia" w:ascii="宋体" w:hAnsi="宋体" w:eastAsia="宋体" w:cs="宋体"/>
                <w:bCs/>
                <w:kern w:val="0"/>
                <w:sz w:val="21"/>
                <w:szCs w:val="21"/>
                <w:lang w:val="en-US" w:eastAsia="zh-CN" w:bidi="ar-SA"/>
              </w:rPr>
            </w:pPr>
            <w:r>
              <w:rPr>
                <w:rFonts w:hint="eastAsia" w:ascii="宋体" w:cs="宋体"/>
                <w:bCs/>
                <w:kern w:val="0"/>
                <w:sz w:val="21"/>
                <w:szCs w:val="21"/>
              </w:rPr>
              <w:t>电子商务（</w:t>
            </w:r>
            <w:r>
              <w:rPr>
                <w:rFonts w:hint="eastAsia" w:ascii="宋体" w:cs="宋体"/>
                <w:bCs/>
                <w:kern w:val="0"/>
                <w:sz w:val="21"/>
                <w:szCs w:val="21"/>
                <w:lang w:val="en-US" w:eastAsia="zh-CN"/>
              </w:rPr>
              <w:t>530701</w:t>
            </w:r>
            <w:r>
              <w:rPr>
                <w:rFonts w:hint="eastAsia" w:ascii="宋体" w:cs="宋体"/>
                <w:bCs/>
                <w:kern w:val="0"/>
                <w:sz w:val="21"/>
                <w:szCs w:val="21"/>
              </w:rPr>
              <w:t>）</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hint="eastAsia" w:ascii="宋体" w:hAnsi="宋体" w:eastAsia="宋体" w:cs="宋体"/>
                <w:bCs/>
                <w:kern w:val="0"/>
                <w:sz w:val="21"/>
                <w:szCs w:val="21"/>
                <w:lang w:val="en-US" w:eastAsia="zh-CN" w:bidi="ar-SA"/>
              </w:rPr>
            </w:pPr>
            <w:r>
              <w:rPr>
                <w:rFonts w:hint="eastAsia" w:ascii="宋体" w:cs="宋体"/>
                <w:bCs/>
                <w:kern w:val="0"/>
                <w:sz w:val="21"/>
                <w:szCs w:val="21"/>
              </w:rPr>
              <w:t>互联网零售（5292）</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lang w:val="en-US" w:eastAsia="zh-CN" w:bidi="ar-SA"/>
              </w:rPr>
            </w:pPr>
            <w:r>
              <w:rPr>
                <w:rFonts w:hint="eastAsia" w:cs="仿宋_GB2312"/>
                <w:sz w:val="21"/>
                <w:szCs w:val="21"/>
                <w:lang w:val="en-US" w:eastAsia="zh-CN"/>
              </w:rPr>
              <w:t>网络贸易</w:t>
            </w:r>
          </w:p>
        </w:tc>
        <w:tc>
          <w:tcPr>
            <w:tcW w:w="1653" w:type="pct"/>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lang w:val="en-US" w:eastAsia="zh-CN" w:bidi="ar-SA"/>
              </w:rPr>
            </w:pPr>
          </w:p>
        </w:tc>
      </w:tr>
      <w:tr>
        <w:tblPrEx>
          <w:tblCellMar>
            <w:top w:w="0" w:type="dxa"/>
            <w:left w:w="108" w:type="dxa"/>
            <w:bottom w:w="0" w:type="dxa"/>
            <w:right w:w="108" w:type="dxa"/>
          </w:tblCellMar>
        </w:tblPrEx>
        <w:trPr>
          <w:trHeight w:val="836" w:hRule="atLeast"/>
          <w:jc w:val="center"/>
        </w:trPr>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hint="eastAsia" w:ascii="宋体" w:hAnsi="宋体" w:eastAsia="宋体" w:cs="宋体"/>
                <w:bCs/>
                <w:kern w:val="0"/>
                <w:sz w:val="21"/>
                <w:szCs w:val="21"/>
                <w:lang w:val="en-US" w:eastAsia="zh-CN" w:bidi="ar-SA"/>
              </w:rPr>
            </w:pPr>
            <w:r>
              <w:rPr>
                <w:rFonts w:hint="eastAsia" w:ascii="宋体" w:cs="宋体"/>
                <w:bCs/>
                <w:kern w:val="0"/>
                <w:sz w:val="21"/>
                <w:szCs w:val="21"/>
              </w:rPr>
              <w:t>财经商贸（</w:t>
            </w:r>
            <w:r>
              <w:rPr>
                <w:rFonts w:hint="eastAsia" w:ascii="宋体" w:cs="宋体"/>
                <w:bCs/>
                <w:kern w:val="0"/>
                <w:sz w:val="21"/>
                <w:szCs w:val="21"/>
                <w:lang w:val="en-US" w:eastAsia="zh-CN"/>
              </w:rPr>
              <w:t>5</w:t>
            </w:r>
            <w:r>
              <w:rPr>
                <w:rFonts w:hint="eastAsia" w:ascii="宋体" w:cs="宋体"/>
                <w:bCs/>
                <w:kern w:val="0"/>
                <w:sz w:val="21"/>
                <w:szCs w:val="21"/>
              </w:rPr>
              <w:t>3）</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hint="eastAsia" w:ascii="宋体" w:hAnsi="宋体" w:eastAsia="宋体" w:cs="宋体"/>
                <w:bCs/>
                <w:kern w:val="0"/>
                <w:sz w:val="21"/>
                <w:szCs w:val="21"/>
                <w:lang w:val="en-US" w:eastAsia="zh-CN" w:bidi="ar-SA"/>
              </w:rPr>
            </w:pPr>
            <w:r>
              <w:rPr>
                <w:rFonts w:hint="eastAsia" w:ascii="宋体" w:cs="宋体"/>
                <w:bCs/>
                <w:kern w:val="0"/>
                <w:sz w:val="21"/>
                <w:szCs w:val="21"/>
              </w:rPr>
              <w:t>电子商务（</w:t>
            </w:r>
            <w:r>
              <w:rPr>
                <w:rFonts w:hint="eastAsia" w:ascii="宋体" w:cs="宋体"/>
                <w:bCs/>
                <w:kern w:val="0"/>
                <w:sz w:val="21"/>
                <w:szCs w:val="21"/>
                <w:lang w:val="en-US" w:eastAsia="zh-CN"/>
              </w:rPr>
              <w:t>530701</w:t>
            </w:r>
            <w:r>
              <w:rPr>
                <w:rFonts w:hint="eastAsia" w:ascii="宋体" w:cs="宋体"/>
                <w:bCs/>
                <w:kern w:val="0"/>
                <w:sz w:val="21"/>
                <w:szCs w:val="21"/>
              </w:rPr>
              <w:t>）</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hint="eastAsia" w:ascii="宋体" w:hAnsi="宋体" w:eastAsia="宋体" w:cs="宋体"/>
                <w:bCs/>
                <w:kern w:val="0"/>
                <w:sz w:val="21"/>
                <w:szCs w:val="21"/>
                <w:lang w:val="en-US" w:eastAsia="zh-CN" w:bidi="ar-SA"/>
              </w:rPr>
            </w:pPr>
            <w:r>
              <w:rPr>
                <w:rFonts w:hint="eastAsia" w:ascii="宋体" w:cs="宋体"/>
                <w:bCs/>
                <w:kern w:val="0"/>
                <w:sz w:val="21"/>
                <w:szCs w:val="21"/>
              </w:rPr>
              <w:t>互联网零售（5292）</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color w:val="000000"/>
                <w:sz w:val="21"/>
                <w:szCs w:val="21"/>
                <w:lang w:val="en-US" w:eastAsia="zh-CN" w:bidi="ar-SA"/>
              </w:rPr>
            </w:pPr>
            <w:r>
              <w:rPr>
                <w:rFonts w:hint="eastAsia" w:cs="仿宋_GB2312"/>
                <w:sz w:val="21"/>
                <w:szCs w:val="21"/>
                <w:lang w:val="en-US" w:eastAsia="zh-CN"/>
              </w:rPr>
              <w:t>网站运营与维护</w:t>
            </w:r>
          </w:p>
        </w:tc>
        <w:tc>
          <w:tcPr>
            <w:tcW w:w="1653" w:type="pct"/>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lang w:val="en-US" w:eastAsia="zh-CN" w:bidi="ar-SA"/>
              </w:rPr>
            </w:pPr>
          </w:p>
        </w:tc>
      </w:tr>
      <w:tr>
        <w:tblPrEx>
          <w:tblCellMar>
            <w:top w:w="0" w:type="dxa"/>
            <w:left w:w="108" w:type="dxa"/>
            <w:bottom w:w="0" w:type="dxa"/>
            <w:right w:w="108" w:type="dxa"/>
          </w:tblCellMar>
        </w:tblPrEx>
        <w:trPr>
          <w:trHeight w:val="836" w:hRule="atLeast"/>
          <w:jc w:val="center"/>
        </w:trPr>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hint="eastAsia" w:ascii="宋体" w:hAnsi="宋体" w:eastAsia="宋体" w:cs="宋体"/>
                <w:bCs/>
                <w:kern w:val="0"/>
                <w:sz w:val="21"/>
                <w:szCs w:val="21"/>
                <w:lang w:val="en-US" w:eastAsia="zh-CN" w:bidi="ar-SA"/>
              </w:rPr>
            </w:pPr>
            <w:r>
              <w:rPr>
                <w:rFonts w:hint="eastAsia" w:ascii="宋体" w:cs="宋体"/>
                <w:bCs/>
                <w:kern w:val="0"/>
                <w:sz w:val="21"/>
                <w:szCs w:val="21"/>
              </w:rPr>
              <w:t>财经商贸（</w:t>
            </w:r>
            <w:r>
              <w:rPr>
                <w:rFonts w:hint="eastAsia" w:ascii="宋体" w:cs="宋体"/>
                <w:bCs/>
                <w:kern w:val="0"/>
                <w:sz w:val="21"/>
                <w:szCs w:val="21"/>
                <w:lang w:val="en-US" w:eastAsia="zh-CN"/>
              </w:rPr>
              <w:t>5</w:t>
            </w:r>
            <w:r>
              <w:rPr>
                <w:rFonts w:hint="eastAsia" w:ascii="宋体" w:cs="宋体"/>
                <w:bCs/>
                <w:kern w:val="0"/>
                <w:sz w:val="21"/>
                <w:szCs w:val="21"/>
              </w:rPr>
              <w:t>3）</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hint="eastAsia" w:ascii="宋体" w:hAnsi="宋体" w:eastAsia="宋体" w:cs="宋体"/>
                <w:bCs/>
                <w:kern w:val="0"/>
                <w:sz w:val="21"/>
                <w:szCs w:val="21"/>
                <w:lang w:val="en-US" w:eastAsia="zh-CN" w:bidi="ar-SA"/>
              </w:rPr>
            </w:pPr>
            <w:r>
              <w:rPr>
                <w:rFonts w:hint="eastAsia" w:ascii="宋体" w:cs="宋体"/>
                <w:bCs/>
                <w:kern w:val="0"/>
                <w:sz w:val="21"/>
                <w:szCs w:val="21"/>
              </w:rPr>
              <w:t>电子商务（</w:t>
            </w:r>
            <w:r>
              <w:rPr>
                <w:rFonts w:hint="eastAsia" w:ascii="宋体" w:cs="宋体"/>
                <w:bCs/>
                <w:kern w:val="0"/>
                <w:sz w:val="21"/>
                <w:szCs w:val="21"/>
                <w:lang w:val="en-US" w:eastAsia="zh-CN"/>
              </w:rPr>
              <w:t>530701</w:t>
            </w:r>
            <w:r>
              <w:rPr>
                <w:rFonts w:hint="eastAsia" w:ascii="宋体" w:cs="宋体"/>
                <w:bCs/>
                <w:kern w:val="0"/>
                <w:sz w:val="21"/>
                <w:szCs w:val="21"/>
              </w:rPr>
              <w:t>）</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hint="eastAsia" w:ascii="宋体" w:hAnsi="宋体" w:eastAsia="宋体" w:cs="宋体"/>
                <w:bCs/>
                <w:kern w:val="0"/>
                <w:sz w:val="21"/>
                <w:szCs w:val="21"/>
                <w:lang w:val="en-US" w:eastAsia="zh-CN" w:bidi="ar-SA"/>
              </w:rPr>
            </w:pPr>
            <w:r>
              <w:rPr>
                <w:rFonts w:hint="eastAsia" w:ascii="宋体" w:cs="宋体"/>
                <w:bCs/>
                <w:kern w:val="0"/>
                <w:sz w:val="21"/>
                <w:szCs w:val="21"/>
              </w:rPr>
              <w:t>互联网零售（5292）</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color w:val="000000"/>
                <w:sz w:val="21"/>
                <w:szCs w:val="21"/>
                <w:lang w:val="en-US" w:eastAsia="zh-CN" w:bidi="ar-SA"/>
              </w:rPr>
            </w:pPr>
            <w:r>
              <w:rPr>
                <w:rFonts w:hint="eastAsia" w:cs="仿宋_GB2312"/>
                <w:sz w:val="21"/>
                <w:szCs w:val="21"/>
                <w:lang w:val="en-US" w:eastAsia="zh-CN"/>
              </w:rPr>
              <w:t>网店美工</w:t>
            </w:r>
          </w:p>
        </w:tc>
        <w:tc>
          <w:tcPr>
            <w:tcW w:w="1653" w:type="pct"/>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lang w:val="en-US" w:eastAsia="zh-CN" w:bidi="ar-SA"/>
              </w:rPr>
            </w:pPr>
          </w:p>
        </w:tc>
      </w:tr>
      <w:tr>
        <w:tblPrEx>
          <w:tblCellMar>
            <w:top w:w="0" w:type="dxa"/>
            <w:left w:w="108" w:type="dxa"/>
            <w:bottom w:w="0" w:type="dxa"/>
            <w:right w:w="108" w:type="dxa"/>
          </w:tblCellMar>
        </w:tblPrEx>
        <w:trPr>
          <w:trHeight w:val="836" w:hRule="atLeast"/>
          <w:jc w:val="center"/>
        </w:trPr>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hint="eastAsia" w:ascii="宋体" w:hAnsi="宋体" w:eastAsia="宋体" w:cs="宋体"/>
                <w:bCs/>
                <w:kern w:val="0"/>
                <w:sz w:val="21"/>
                <w:szCs w:val="21"/>
                <w:lang w:val="en-US" w:eastAsia="zh-CN" w:bidi="ar-SA"/>
              </w:rPr>
            </w:pPr>
            <w:r>
              <w:rPr>
                <w:rFonts w:hint="eastAsia" w:ascii="宋体" w:cs="宋体"/>
                <w:bCs/>
                <w:kern w:val="0"/>
                <w:sz w:val="21"/>
                <w:szCs w:val="21"/>
              </w:rPr>
              <w:t>财经商贸（</w:t>
            </w:r>
            <w:r>
              <w:rPr>
                <w:rFonts w:hint="eastAsia" w:ascii="宋体" w:cs="宋体"/>
                <w:bCs/>
                <w:kern w:val="0"/>
                <w:sz w:val="21"/>
                <w:szCs w:val="21"/>
                <w:lang w:val="en-US" w:eastAsia="zh-CN"/>
              </w:rPr>
              <w:t>5</w:t>
            </w:r>
            <w:r>
              <w:rPr>
                <w:rFonts w:hint="eastAsia" w:ascii="宋体" w:cs="宋体"/>
                <w:bCs/>
                <w:kern w:val="0"/>
                <w:sz w:val="21"/>
                <w:szCs w:val="21"/>
              </w:rPr>
              <w:t>3）</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hint="eastAsia" w:ascii="宋体" w:hAnsi="宋体" w:eastAsia="宋体" w:cs="宋体"/>
                <w:bCs/>
                <w:kern w:val="0"/>
                <w:sz w:val="21"/>
                <w:szCs w:val="21"/>
                <w:lang w:val="en-US" w:eastAsia="zh-CN" w:bidi="ar-SA"/>
              </w:rPr>
            </w:pPr>
            <w:r>
              <w:rPr>
                <w:rFonts w:hint="eastAsia" w:ascii="宋体" w:cs="宋体"/>
                <w:bCs/>
                <w:kern w:val="0"/>
                <w:sz w:val="21"/>
                <w:szCs w:val="21"/>
              </w:rPr>
              <w:t>电子商务（</w:t>
            </w:r>
            <w:r>
              <w:rPr>
                <w:rFonts w:hint="eastAsia" w:ascii="宋体" w:cs="宋体"/>
                <w:bCs/>
                <w:kern w:val="0"/>
                <w:sz w:val="21"/>
                <w:szCs w:val="21"/>
                <w:lang w:val="en-US" w:eastAsia="zh-CN"/>
              </w:rPr>
              <w:t>530701</w:t>
            </w:r>
            <w:r>
              <w:rPr>
                <w:rFonts w:hint="eastAsia" w:ascii="宋体" w:cs="宋体"/>
                <w:bCs/>
                <w:kern w:val="0"/>
                <w:sz w:val="21"/>
                <w:szCs w:val="21"/>
              </w:rPr>
              <w:t>）</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hint="eastAsia" w:ascii="宋体" w:hAnsi="宋体" w:eastAsia="宋体" w:cs="宋体"/>
                <w:bCs/>
                <w:kern w:val="0"/>
                <w:sz w:val="21"/>
                <w:szCs w:val="21"/>
                <w:lang w:val="en-US" w:eastAsia="zh-CN" w:bidi="ar-SA"/>
              </w:rPr>
            </w:pPr>
            <w:r>
              <w:rPr>
                <w:rFonts w:hint="eastAsia" w:ascii="宋体" w:cs="宋体"/>
                <w:bCs/>
                <w:kern w:val="0"/>
                <w:sz w:val="21"/>
                <w:szCs w:val="21"/>
              </w:rPr>
              <w:t>互联网零售（5292）</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lang w:val="en-US" w:eastAsia="zh-CN" w:bidi="ar-SA"/>
              </w:rPr>
            </w:pPr>
            <w:r>
              <w:rPr>
                <w:rFonts w:hint="eastAsia" w:cs="仿宋_GB2312"/>
                <w:sz w:val="21"/>
                <w:szCs w:val="21"/>
                <w:lang w:val="en-US" w:eastAsia="zh-CN"/>
              </w:rPr>
              <w:t>网络客服</w:t>
            </w:r>
          </w:p>
        </w:tc>
        <w:tc>
          <w:tcPr>
            <w:tcW w:w="1653" w:type="pct"/>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lang w:val="en-US" w:eastAsia="zh-CN" w:bidi="ar-SA"/>
              </w:rPr>
            </w:pPr>
          </w:p>
        </w:tc>
      </w:tr>
      <w:tr>
        <w:tblPrEx>
          <w:tblCellMar>
            <w:top w:w="0" w:type="dxa"/>
            <w:left w:w="108" w:type="dxa"/>
            <w:bottom w:w="0" w:type="dxa"/>
            <w:right w:w="108" w:type="dxa"/>
          </w:tblCellMar>
        </w:tblPrEx>
        <w:trPr>
          <w:trHeight w:val="836" w:hRule="atLeast"/>
          <w:jc w:val="center"/>
        </w:trPr>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hint="eastAsia" w:ascii="宋体" w:hAnsi="宋体" w:eastAsia="宋体" w:cs="宋体"/>
                <w:bCs/>
                <w:kern w:val="0"/>
                <w:sz w:val="21"/>
                <w:szCs w:val="21"/>
                <w:lang w:val="en-US" w:eastAsia="zh-CN" w:bidi="ar-SA"/>
              </w:rPr>
            </w:pPr>
            <w:r>
              <w:rPr>
                <w:rFonts w:hint="eastAsia" w:ascii="宋体" w:cs="宋体"/>
                <w:bCs/>
                <w:kern w:val="0"/>
                <w:sz w:val="21"/>
                <w:szCs w:val="21"/>
              </w:rPr>
              <w:t>财经商贸（</w:t>
            </w:r>
            <w:r>
              <w:rPr>
                <w:rFonts w:hint="eastAsia" w:ascii="宋体" w:cs="宋体"/>
                <w:bCs/>
                <w:kern w:val="0"/>
                <w:sz w:val="21"/>
                <w:szCs w:val="21"/>
                <w:lang w:val="en-US" w:eastAsia="zh-CN"/>
              </w:rPr>
              <w:t>5</w:t>
            </w:r>
            <w:r>
              <w:rPr>
                <w:rFonts w:hint="eastAsia" w:ascii="宋体" w:cs="宋体"/>
                <w:bCs/>
                <w:kern w:val="0"/>
                <w:sz w:val="21"/>
                <w:szCs w:val="21"/>
              </w:rPr>
              <w:t>3）</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hint="eastAsia" w:ascii="宋体" w:hAnsi="宋体" w:eastAsia="宋体" w:cs="宋体"/>
                <w:bCs/>
                <w:kern w:val="0"/>
                <w:sz w:val="21"/>
                <w:szCs w:val="21"/>
                <w:lang w:val="en-US" w:eastAsia="zh-CN" w:bidi="ar-SA"/>
              </w:rPr>
            </w:pPr>
            <w:r>
              <w:rPr>
                <w:rFonts w:hint="eastAsia" w:ascii="宋体" w:cs="宋体"/>
                <w:bCs/>
                <w:kern w:val="0"/>
                <w:sz w:val="21"/>
                <w:szCs w:val="21"/>
              </w:rPr>
              <w:t>电子商务（</w:t>
            </w:r>
            <w:r>
              <w:rPr>
                <w:rFonts w:hint="eastAsia" w:ascii="宋体" w:cs="宋体"/>
                <w:bCs/>
                <w:kern w:val="0"/>
                <w:sz w:val="21"/>
                <w:szCs w:val="21"/>
                <w:lang w:val="en-US" w:eastAsia="zh-CN"/>
              </w:rPr>
              <w:t>530701</w:t>
            </w:r>
            <w:r>
              <w:rPr>
                <w:rFonts w:hint="eastAsia" w:ascii="宋体" w:cs="宋体"/>
                <w:bCs/>
                <w:kern w:val="0"/>
                <w:sz w:val="21"/>
                <w:szCs w:val="21"/>
              </w:rPr>
              <w:t>）</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hint="eastAsia" w:ascii="宋体" w:hAnsi="宋体" w:eastAsia="宋体" w:cs="宋体"/>
                <w:bCs/>
                <w:kern w:val="0"/>
                <w:sz w:val="21"/>
                <w:szCs w:val="21"/>
                <w:lang w:val="en-US" w:eastAsia="zh-CN" w:bidi="ar-SA"/>
              </w:rPr>
            </w:pPr>
            <w:r>
              <w:rPr>
                <w:rFonts w:hint="eastAsia" w:ascii="宋体" w:cs="宋体"/>
                <w:bCs/>
                <w:kern w:val="0"/>
                <w:sz w:val="21"/>
                <w:szCs w:val="21"/>
              </w:rPr>
              <w:t>互联网零售（5292）</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color w:val="000000"/>
                <w:sz w:val="21"/>
                <w:szCs w:val="21"/>
                <w:lang w:val="en-US" w:eastAsia="zh-CN" w:bidi="ar-SA"/>
              </w:rPr>
            </w:pPr>
            <w:r>
              <w:rPr>
                <w:rFonts w:hint="eastAsia" w:cs="仿宋_GB2312"/>
                <w:sz w:val="21"/>
                <w:szCs w:val="21"/>
                <w:lang w:val="en-US" w:eastAsia="zh-CN"/>
              </w:rPr>
              <w:t>网络信息编辑</w:t>
            </w:r>
          </w:p>
        </w:tc>
        <w:tc>
          <w:tcPr>
            <w:tcW w:w="1653" w:type="pct"/>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lang w:val="en-US" w:eastAsia="zh-CN" w:bidi="ar-SA"/>
              </w:rPr>
            </w:pPr>
          </w:p>
        </w:tc>
      </w:tr>
      <w:tr>
        <w:tblPrEx>
          <w:tblCellMar>
            <w:top w:w="0" w:type="dxa"/>
            <w:left w:w="108" w:type="dxa"/>
            <w:bottom w:w="0" w:type="dxa"/>
            <w:right w:w="108" w:type="dxa"/>
          </w:tblCellMar>
        </w:tblPrEx>
        <w:trPr>
          <w:trHeight w:val="836" w:hRule="atLeast"/>
          <w:jc w:val="center"/>
        </w:trPr>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hint="eastAsia" w:ascii="宋体" w:hAnsi="宋体" w:eastAsia="宋体" w:cs="宋体"/>
                <w:bCs/>
                <w:kern w:val="0"/>
                <w:sz w:val="21"/>
                <w:szCs w:val="21"/>
                <w:lang w:val="en-US" w:eastAsia="zh-CN" w:bidi="ar-SA"/>
              </w:rPr>
            </w:pPr>
            <w:r>
              <w:rPr>
                <w:rFonts w:hint="eastAsia" w:ascii="宋体" w:cs="宋体"/>
                <w:bCs/>
                <w:kern w:val="0"/>
                <w:sz w:val="21"/>
                <w:szCs w:val="21"/>
              </w:rPr>
              <w:t>财经商贸（</w:t>
            </w:r>
            <w:r>
              <w:rPr>
                <w:rFonts w:hint="eastAsia" w:ascii="宋体" w:cs="宋体"/>
                <w:bCs/>
                <w:kern w:val="0"/>
                <w:sz w:val="21"/>
                <w:szCs w:val="21"/>
                <w:lang w:val="en-US" w:eastAsia="zh-CN"/>
              </w:rPr>
              <w:t>5</w:t>
            </w:r>
            <w:r>
              <w:rPr>
                <w:rFonts w:hint="eastAsia" w:ascii="宋体" w:cs="宋体"/>
                <w:bCs/>
                <w:kern w:val="0"/>
                <w:sz w:val="21"/>
                <w:szCs w:val="21"/>
              </w:rPr>
              <w:t>3）</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hint="eastAsia" w:ascii="宋体" w:hAnsi="宋体" w:eastAsia="宋体" w:cs="宋体"/>
                <w:bCs/>
                <w:kern w:val="0"/>
                <w:sz w:val="21"/>
                <w:szCs w:val="21"/>
                <w:lang w:val="en-US" w:eastAsia="zh-CN" w:bidi="ar-SA"/>
              </w:rPr>
            </w:pPr>
            <w:r>
              <w:rPr>
                <w:rFonts w:hint="eastAsia" w:ascii="宋体" w:cs="宋体"/>
                <w:bCs/>
                <w:kern w:val="0"/>
                <w:sz w:val="21"/>
                <w:szCs w:val="21"/>
              </w:rPr>
              <w:t>电子商务（</w:t>
            </w:r>
            <w:r>
              <w:rPr>
                <w:rFonts w:hint="eastAsia" w:ascii="宋体" w:cs="宋体"/>
                <w:bCs/>
                <w:kern w:val="0"/>
                <w:sz w:val="21"/>
                <w:szCs w:val="21"/>
                <w:lang w:val="en-US" w:eastAsia="zh-CN"/>
              </w:rPr>
              <w:t>530701</w:t>
            </w:r>
            <w:r>
              <w:rPr>
                <w:rFonts w:hint="eastAsia" w:ascii="宋体" w:cs="宋体"/>
                <w:bCs/>
                <w:kern w:val="0"/>
                <w:sz w:val="21"/>
                <w:szCs w:val="21"/>
              </w:rPr>
              <w:t>）</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hint="eastAsia" w:ascii="宋体" w:hAnsi="宋体" w:eastAsia="宋体" w:cs="宋体"/>
                <w:bCs/>
                <w:kern w:val="0"/>
                <w:sz w:val="21"/>
                <w:szCs w:val="21"/>
                <w:lang w:val="en-US" w:eastAsia="zh-CN" w:bidi="ar-SA"/>
              </w:rPr>
            </w:pPr>
            <w:r>
              <w:rPr>
                <w:rFonts w:hint="eastAsia" w:ascii="宋体" w:cs="宋体"/>
                <w:bCs/>
                <w:kern w:val="0"/>
                <w:sz w:val="21"/>
                <w:szCs w:val="21"/>
              </w:rPr>
              <w:t>互联网零售（5292）</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color w:val="000000"/>
                <w:sz w:val="21"/>
                <w:szCs w:val="21"/>
                <w:lang w:val="en-US" w:eastAsia="zh-CN" w:bidi="ar-SA"/>
              </w:rPr>
            </w:pPr>
            <w:r>
              <w:rPr>
                <w:rFonts w:hint="eastAsia" w:cs="仿宋_GB2312"/>
                <w:sz w:val="21"/>
                <w:szCs w:val="21"/>
                <w:lang w:val="en-US" w:eastAsia="zh-CN"/>
              </w:rPr>
              <w:t>电子商务数据分析</w:t>
            </w:r>
          </w:p>
        </w:tc>
        <w:tc>
          <w:tcPr>
            <w:tcW w:w="1653" w:type="pct"/>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lang w:val="en-US" w:eastAsia="zh-CN" w:bidi="ar-SA"/>
              </w:rPr>
            </w:pPr>
          </w:p>
        </w:tc>
      </w:tr>
    </w:tbl>
    <w:p>
      <w:pPr>
        <w:bidi w:val="0"/>
        <w:rPr>
          <w:rFonts w:hint="default"/>
          <w:lang w:val="en-US" w:eastAsia="zh-CN"/>
        </w:rPr>
      </w:pPr>
    </w:p>
    <w:p>
      <w:pPr>
        <w:bidi w:val="0"/>
        <w:rPr>
          <w:rFonts w:hint="default"/>
          <w:lang w:val="en-US" w:eastAsia="zh-CN"/>
        </w:rPr>
      </w:pPr>
    </w:p>
    <w:p>
      <w:pPr>
        <w:spacing w:line="360" w:lineRule="auto"/>
        <w:ind w:firstLine="482" w:firstLineChars="200"/>
        <w:outlineLvl w:val="0"/>
        <w:rPr>
          <w:rStyle w:val="23"/>
          <w:rFonts w:ascii="黑体" w:hAnsi="黑体" w:eastAsia="黑体" w:cs="黑体"/>
          <w:lang w:eastAsia="zh-CN"/>
        </w:rPr>
      </w:pPr>
      <w:bookmarkStart w:id="6" w:name="_Toc15371"/>
      <w:r>
        <w:rPr>
          <w:rStyle w:val="23"/>
          <w:rFonts w:hint="eastAsia" w:ascii="黑体" w:hAnsi="黑体" w:eastAsia="黑体" w:cs="黑体"/>
          <w:lang w:eastAsia="zh-CN"/>
        </w:rPr>
        <w:t>五、培养目标与培养规格</w:t>
      </w:r>
      <w:bookmarkEnd w:id="6"/>
    </w:p>
    <w:p>
      <w:pPr>
        <w:spacing w:line="360" w:lineRule="auto"/>
        <w:ind w:firstLine="482" w:firstLineChars="200"/>
        <w:outlineLvl w:val="1"/>
        <w:rPr>
          <w:b/>
          <w:bCs/>
          <w:sz w:val="24"/>
          <w:szCs w:val="24"/>
          <w:lang w:eastAsia="zh-CN"/>
        </w:rPr>
      </w:pPr>
      <w:bookmarkStart w:id="7" w:name="_Toc19750"/>
      <w:r>
        <w:rPr>
          <w:rFonts w:hint="eastAsia"/>
          <w:b/>
          <w:bCs/>
          <w:sz w:val="24"/>
          <w:szCs w:val="24"/>
          <w:lang w:eastAsia="zh-CN"/>
        </w:rPr>
        <w:t>（一）培养目标</w:t>
      </w:r>
      <w:bookmarkEnd w:id="7"/>
    </w:p>
    <w:p>
      <w:pPr>
        <w:spacing w:line="440" w:lineRule="exact"/>
        <w:ind w:firstLine="480" w:firstLineChars="200"/>
        <w:rPr>
          <w:rFonts w:hint="eastAsia"/>
          <w:sz w:val="24"/>
          <w:szCs w:val="24"/>
          <w:lang w:eastAsia="zh-CN"/>
        </w:rPr>
      </w:pPr>
      <w:r>
        <w:rPr>
          <w:rFonts w:hint="eastAsia"/>
          <w:sz w:val="24"/>
          <w:szCs w:val="24"/>
          <w:lang w:eastAsia="zh-CN"/>
        </w:rPr>
        <w:t>培养思想政治坚定、德技并修，德智体美劳全面发展，适应</w:t>
      </w:r>
      <w:r>
        <w:rPr>
          <w:rFonts w:hint="eastAsia" w:ascii="宋体" w:hAnsi="宋体"/>
          <w:sz w:val="24"/>
          <w:szCs w:val="24"/>
        </w:rPr>
        <w:t>生产、建设、管理、服务一线</w:t>
      </w:r>
      <w:r>
        <w:rPr>
          <w:rFonts w:hint="eastAsia"/>
          <w:sz w:val="24"/>
          <w:szCs w:val="24"/>
          <w:lang w:eastAsia="zh-CN"/>
        </w:rPr>
        <w:t>需要，具有持续的电子商务专业学习热情，</w:t>
      </w:r>
      <w:r>
        <w:rPr>
          <w:rFonts w:hint="eastAsia"/>
          <w:sz w:val="24"/>
          <w:szCs w:val="24"/>
          <w:lang w:val="en-US" w:eastAsia="zh-CN"/>
        </w:rPr>
        <w:t>具有</w:t>
      </w:r>
      <w:r>
        <w:rPr>
          <w:rFonts w:hint="eastAsia"/>
          <w:sz w:val="24"/>
          <w:szCs w:val="24"/>
          <w:lang w:eastAsia="zh-CN"/>
        </w:rPr>
        <w:t>爱岗敬业、争创一流，艰苦奋斗、勇于创新、淡泊名利、甘于奉献、</w:t>
      </w:r>
      <w:r>
        <w:rPr>
          <w:rFonts w:hint="eastAsia"/>
          <w:sz w:val="24"/>
          <w:szCs w:val="24"/>
          <w:lang w:val="en-US" w:eastAsia="zh-CN"/>
        </w:rPr>
        <w:t>专</w:t>
      </w:r>
      <w:r>
        <w:rPr>
          <w:rFonts w:hint="eastAsia"/>
          <w:sz w:val="24"/>
          <w:szCs w:val="24"/>
          <w:lang w:eastAsia="zh-CN"/>
        </w:rPr>
        <w:t>注劳动、以劳动为荣的</w:t>
      </w:r>
      <w:r>
        <w:rPr>
          <w:rFonts w:hint="eastAsia"/>
          <w:sz w:val="24"/>
          <w:szCs w:val="24"/>
          <w:lang w:val="en-US" w:eastAsia="zh-CN"/>
        </w:rPr>
        <w:t>劳模</w:t>
      </w:r>
      <w:r>
        <w:rPr>
          <w:rFonts w:hint="eastAsia"/>
          <w:sz w:val="24"/>
          <w:szCs w:val="24"/>
          <w:lang w:eastAsia="zh-CN"/>
        </w:rPr>
        <w:t>精神；</w:t>
      </w:r>
      <w:r>
        <w:rPr>
          <w:rFonts w:hint="eastAsia"/>
          <w:sz w:val="24"/>
          <w:szCs w:val="24"/>
          <w:lang w:val="en-US" w:eastAsia="zh-CN"/>
        </w:rPr>
        <w:t>具有一丝不苟、精益求精、道技合一、追求卓越的工匠精神；具有</w:t>
      </w:r>
      <w:r>
        <w:rPr>
          <w:rFonts w:hint="default"/>
          <w:sz w:val="24"/>
          <w:szCs w:val="24"/>
          <w:lang w:eastAsia="zh-CN"/>
        </w:rPr>
        <w:t>较强的集体意识和团队合作精神</w:t>
      </w:r>
      <w:r>
        <w:rPr>
          <w:rFonts w:hint="eastAsia"/>
          <w:sz w:val="24"/>
          <w:szCs w:val="24"/>
          <w:lang w:eastAsia="zh-CN"/>
        </w:rPr>
        <w:t>，掌握</w:t>
      </w:r>
      <w:r>
        <w:rPr>
          <w:rFonts w:hint="eastAsia" w:ascii="宋体" w:hAnsi="宋体"/>
          <w:sz w:val="24"/>
          <w:szCs w:val="24"/>
        </w:rPr>
        <w:t>从事本专业领域实际工作的基本理论和专业技能</w:t>
      </w:r>
      <w:r>
        <w:rPr>
          <w:rFonts w:hint="eastAsia"/>
          <w:sz w:val="24"/>
          <w:szCs w:val="24"/>
          <w:lang w:eastAsia="zh-CN"/>
        </w:rPr>
        <w:t>，面向</w:t>
      </w:r>
      <w:r>
        <w:rPr>
          <w:rFonts w:hint="eastAsia" w:ascii="宋体" w:hAnsi="宋体"/>
          <w:sz w:val="24"/>
          <w:szCs w:val="24"/>
        </w:rPr>
        <w:t>网店运营</w:t>
      </w:r>
      <w:r>
        <w:rPr>
          <w:rFonts w:hint="eastAsia"/>
          <w:sz w:val="24"/>
          <w:szCs w:val="24"/>
          <w:lang w:val="en-US" w:eastAsia="zh-CN"/>
        </w:rPr>
        <w:t>与推广</w:t>
      </w:r>
      <w:r>
        <w:rPr>
          <w:rFonts w:hint="eastAsia" w:ascii="宋体" w:hAnsi="宋体"/>
          <w:sz w:val="24"/>
          <w:szCs w:val="24"/>
        </w:rPr>
        <w:t>、</w:t>
      </w:r>
      <w:r>
        <w:rPr>
          <w:rFonts w:hint="eastAsia"/>
          <w:sz w:val="24"/>
          <w:szCs w:val="24"/>
          <w:lang w:val="en-US" w:eastAsia="zh-CN"/>
        </w:rPr>
        <w:t>数据分析、网页设计与制作、产品拍摄、网店美工、</w:t>
      </w:r>
      <w:r>
        <w:rPr>
          <w:rFonts w:hint="eastAsia" w:ascii="宋体" w:hAnsi="宋体"/>
          <w:sz w:val="24"/>
          <w:szCs w:val="24"/>
        </w:rPr>
        <w:t>网络营销、网络贸易、网店美工、网络客服、数据分析等职业岗位,具有良好的敬业精神、创新创业意识和能力的高素质技术技能型人才。</w:t>
      </w:r>
    </w:p>
    <w:p>
      <w:pPr>
        <w:adjustRightInd w:val="0"/>
        <w:spacing w:line="360" w:lineRule="auto"/>
        <w:ind w:firstLine="482" w:firstLineChars="200"/>
        <w:outlineLvl w:val="1"/>
        <w:rPr>
          <w:b/>
          <w:sz w:val="24"/>
          <w:szCs w:val="24"/>
          <w:lang w:eastAsia="zh-CN"/>
        </w:rPr>
      </w:pPr>
      <w:bookmarkStart w:id="8" w:name="_Toc17299"/>
      <w:r>
        <w:rPr>
          <w:rFonts w:hint="eastAsia"/>
          <w:b/>
          <w:sz w:val="24"/>
          <w:szCs w:val="24"/>
          <w:lang w:eastAsia="zh-CN"/>
        </w:rPr>
        <w:t>（二）培养规格</w:t>
      </w:r>
      <w:bookmarkEnd w:id="8"/>
    </w:p>
    <w:p>
      <w:pPr>
        <w:spacing w:line="360" w:lineRule="auto"/>
        <w:ind w:firstLine="480" w:firstLineChars="200"/>
        <w:rPr>
          <w:sz w:val="24"/>
          <w:szCs w:val="24"/>
          <w:lang w:eastAsia="zh-CN"/>
        </w:rPr>
      </w:pPr>
      <w:r>
        <w:rPr>
          <w:rFonts w:hint="eastAsia"/>
          <w:sz w:val="24"/>
          <w:szCs w:val="24"/>
          <w:lang w:eastAsia="zh-CN"/>
        </w:rPr>
        <w:t>由素质、知识、能力三个方面的要求组成。</w:t>
      </w:r>
    </w:p>
    <w:p>
      <w:pPr>
        <w:snapToGrid w:val="0"/>
        <w:spacing w:line="360" w:lineRule="auto"/>
        <w:ind w:firstLine="480" w:firstLineChars="200"/>
        <w:rPr>
          <w:sz w:val="24"/>
          <w:szCs w:val="24"/>
          <w:lang w:eastAsia="zh-CN"/>
        </w:rPr>
      </w:pPr>
      <w:r>
        <w:rPr>
          <w:rFonts w:hint="eastAsia"/>
          <w:sz w:val="24"/>
          <w:szCs w:val="24"/>
          <w:lang w:eastAsia="zh-CN"/>
        </w:rPr>
        <w:t>在素质方面，对照以下总体要求，并结合专业特点研究确定。在知识、能力方面，对应人才培养目标，对照有关课程标准、专业教学标准和通过企业调研、职业能力分析提出的有关具体要求，研究确定并分条目列举。</w:t>
      </w:r>
    </w:p>
    <w:p>
      <w:pPr>
        <w:adjustRightInd w:val="0"/>
        <w:snapToGrid w:val="0"/>
        <w:spacing w:line="360" w:lineRule="auto"/>
        <w:ind w:firstLine="482" w:firstLineChars="200"/>
        <w:rPr>
          <w:b/>
          <w:sz w:val="24"/>
          <w:szCs w:val="24"/>
          <w:lang w:eastAsia="zh-CN"/>
        </w:rPr>
      </w:pPr>
      <w:r>
        <w:rPr>
          <w:b/>
          <w:sz w:val="24"/>
          <w:szCs w:val="24"/>
          <w:lang w:eastAsia="zh-CN"/>
        </w:rPr>
        <w:t>1.</w:t>
      </w:r>
      <w:r>
        <w:rPr>
          <w:rFonts w:hint="eastAsia"/>
          <w:b/>
          <w:sz w:val="24"/>
          <w:szCs w:val="24"/>
          <w:lang w:eastAsia="zh-CN"/>
        </w:rPr>
        <w:t>素质</w:t>
      </w:r>
    </w:p>
    <w:p>
      <w:pPr>
        <w:snapToGrid w:val="0"/>
        <w:spacing w:line="360" w:lineRule="auto"/>
        <w:ind w:firstLine="480" w:firstLineChars="200"/>
        <w:rPr>
          <w:sz w:val="24"/>
          <w:szCs w:val="24"/>
          <w:lang w:eastAsia="zh-CN"/>
        </w:rPr>
      </w:pPr>
      <w:r>
        <w:rPr>
          <w:rFonts w:hint="eastAsia"/>
          <w:sz w:val="24"/>
          <w:szCs w:val="24"/>
          <w:lang w:eastAsia="zh-CN"/>
        </w:rPr>
        <w:t>（1）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snapToGrid w:val="0"/>
        <w:spacing w:line="360" w:lineRule="auto"/>
        <w:ind w:firstLine="480" w:firstLineChars="200"/>
        <w:rPr>
          <w:sz w:val="24"/>
          <w:szCs w:val="24"/>
          <w:lang w:eastAsia="zh-CN"/>
        </w:rPr>
      </w:pPr>
      <w:r>
        <w:rPr>
          <w:rFonts w:hint="eastAsia"/>
          <w:sz w:val="24"/>
          <w:szCs w:val="24"/>
          <w:lang w:eastAsia="zh-CN"/>
        </w:rPr>
        <w:t>（2）具有良好的职业道德和职业素养。崇德向善、诚实守信、爱岗敬业，具有一丝不苟、精益求精的工匠精神；</w:t>
      </w:r>
      <w:r>
        <w:rPr>
          <w:rFonts w:hint="eastAsia"/>
          <w:sz w:val="24"/>
          <w:szCs w:val="24"/>
          <w:lang w:val="en-US" w:eastAsia="zh-CN"/>
        </w:rPr>
        <w:t>热衷</w:t>
      </w:r>
      <w:r>
        <w:rPr>
          <w:rFonts w:hint="eastAsia"/>
          <w:sz w:val="24"/>
          <w:szCs w:val="24"/>
          <w:lang w:eastAsia="zh-CN"/>
        </w:rPr>
        <w:t>道技合一，追求卓越；尊重劳动、热爱劳动，</w:t>
      </w:r>
      <w:r>
        <w:rPr>
          <w:rFonts w:hint="eastAsia"/>
          <w:sz w:val="24"/>
          <w:szCs w:val="24"/>
          <w:lang w:val="en-US" w:eastAsia="zh-CN"/>
        </w:rPr>
        <w:t>具有</w:t>
      </w:r>
      <w:r>
        <w:rPr>
          <w:rFonts w:hint="eastAsia"/>
          <w:sz w:val="24"/>
          <w:szCs w:val="24"/>
          <w:lang w:eastAsia="zh-CN"/>
        </w:rPr>
        <w:t>以劳动为荣的精神；具有质量意识、绿色环保意识、安全意识、信息素养、创新精神；具有较强的集体意识和团队合作精神，能够进行有效的人际沟通和协作，与社会、自然和谐共处；具有职业生涯规划意识。</w:t>
      </w:r>
    </w:p>
    <w:p>
      <w:pPr>
        <w:snapToGrid w:val="0"/>
        <w:spacing w:line="360" w:lineRule="auto"/>
        <w:ind w:firstLine="480" w:firstLineChars="200"/>
        <w:rPr>
          <w:sz w:val="24"/>
          <w:szCs w:val="24"/>
          <w:lang w:eastAsia="zh-CN"/>
        </w:rPr>
      </w:pPr>
      <w:r>
        <w:rPr>
          <w:rFonts w:hint="eastAsia"/>
          <w:sz w:val="24"/>
          <w:szCs w:val="24"/>
          <w:lang w:eastAsia="zh-CN"/>
        </w:rPr>
        <w:t>（3）具有良好的身心素质和人文素养。热爱劳动、专注劳动，</w:t>
      </w:r>
      <w:r>
        <w:rPr>
          <w:rFonts w:hint="eastAsia"/>
          <w:sz w:val="24"/>
          <w:szCs w:val="24"/>
          <w:lang w:val="en-US" w:eastAsia="zh-CN"/>
        </w:rPr>
        <w:t>具有</w:t>
      </w:r>
      <w:r>
        <w:rPr>
          <w:rFonts w:hint="eastAsia"/>
          <w:sz w:val="24"/>
          <w:szCs w:val="24"/>
          <w:lang w:eastAsia="zh-CN"/>
        </w:rPr>
        <w:t>以劳动为荣的精神；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adjustRightInd w:val="0"/>
        <w:snapToGrid w:val="0"/>
        <w:spacing w:line="360" w:lineRule="auto"/>
        <w:ind w:firstLine="482" w:firstLineChars="200"/>
        <w:rPr>
          <w:b/>
          <w:sz w:val="24"/>
          <w:szCs w:val="24"/>
          <w:lang w:eastAsia="zh-CN"/>
        </w:rPr>
      </w:pPr>
      <w:r>
        <w:rPr>
          <w:b/>
          <w:sz w:val="24"/>
          <w:szCs w:val="24"/>
          <w:lang w:eastAsia="zh-CN"/>
        </w:rPr>
        <w:t>2.</w:t>
      </w:r>
      <w:r>
        <w:rPr>
          <w:rFonts w:hint="eastAsia"/>
          <w:b/>
          <w:sz w:val="24"/>
          <w:szCs w:val="24"/>
          <w:lang w:eastAsia="zh-CN"/>
        </w:rPr>
        <w:t>知识</w:t>
      </w:r>
    </w:p>
    <w:p>
      <w:pPr>
        <w:snapToGrid w:val="0"/>
        <w:spacing w:line="360" w:lineRule="auto"/>
        <w:ind w:firstLine="480" w:firstLineChars="200"/>
        <w:rPr>
          <w:color w:val="FF0000"/>
          <w:sz w:val="24"/>
          <w:szCs w:val="24"/>
          <w:lang w:eastAsia="zh-CN"/>
        </w:rPr>
      </w:pPr>
      <w:r>
        <w:rPr>
          <w:rFonts w:hint="eastAsia"/>
          <w:sz w:val="24"/>
          <w:szCs w:val="24"/>
          <w:lang w:eastAsia="zh-CN"/>
        </w:rPr>
        <w:t>包括对公共基础知识和专业知识等的培养规格要求。</w:t>
      </w:r>
    </w:p>
    <w:p>
      <w:pPr>
        <w:snapToGrid w:val="0"/>
        <w:spacing w:line="360" w:lineRule="auto"/>
        <w:ind w:firstLine="480" w:firstLineChars="200"/>
        <w:rPr>
          <w:rFonts w:hint="eastAsia"/>
          <w:sz w:val="24"/>
          <w:szCs w:val="24"/>
          <w:lang w:eastAsia="zh-CN"/>
        </w:rPr>
      </w:pPr>
      <w:r>
        <w:rPr>
          <w:rFonts w:hint="eastAsia"/>
          <w:sz w:val="24"/>
          <w:szCs w:val="24"/>
          <w:lang w:eastAsia="zh-CN"/>
        </w:rPr>
        <w:t>（1）能够根据摄影色彩、构图策略进行创意拍摄，制作突出商品卖点的商品照片；能够运用相关软件对图片进行处理，提高用户关注度。</w:t>
      </w:r>
    </w:p>
    <w:p>
      <w:pPr>
        <w:snapToGrid w:val="0"/>
        <w:spacing w:line="360" w:lineRule="auto"/>
        <w:ind w:firstLine="480" w:firstLineChars="200"/>
        <w:rPr>
          <w:rFonts w:hint="eastAsia"/>
          <w:sz w:val="24"/>
          <w:szCs w:val="24"/>
          <w:lang w:eastAsia="zh-CN"/>
        </w:rPr>
      </w:pPr>
      <w:r>
        <w:rPr>
          <w:rFonts w:hint="eastAsia"/>
          <w:sz w:val="24"/>
          <w:szCs w:val="24"/>
          <w:lang w:eastAsia="zh-CN"/>
        </w:rPr>
        <w:t>（2）具备网络信采集、筛选和编辑的能力，能够根据要求进行网站内容更新、策化与制作。</w:t>
      </w:r>
    </w:p>
    <w:p>
      <w:pPr>
        <w:snapToGrid w:val="0"/>
        <w:spacing w:line="360" w:lineRule="auto"/>
        <w:ind w:firstLine="480" w:firstLineChars="200"/>
        <w:rPr>
          <w:rFonts w:hint="eastAsia"/>
          <w:sz w:val="24"/>
          <w:szCs w:val="24"/>
          <w:lang w:eastAsia="zh-CN"/>
        </w:rPr>
      </w:pPr>
      <w:r>
        <w:rPr>
          <w:rFonts w:hint="eastAsia"/>
          <w:sz w:val="24"/>
          <w:szCs w:val="24"/>
          <w:lang w:eastAsia="zh-CN"/>
        </w:rPr>
        <w:t>（3）具备网店设计与装修的能力，能够根据产品页面需求，进行页面设计、布局、美化和制作。</w:t>
      </w:r>
    </w:p>
    <w:p>
      <w:pPr>
        <w:snapToGrid w:val="0"/>
        <w:spacing w:line="360" w:lineRule="auto"/>
        <w:ind w:firstLine="480" w:firstLineChars="200"/>
        <w:rPr>
          <w:rFonts w:hint="eastAsia"/>
          <w:sz w:val="24"/>
          <w:szCs w:val="24"/>
          <w:lang w:eastAsia="zh-CN"/>
        </w:rPr>
      </w:pPr>
      <w:r>
        <w:rPr>
          <w:rFonts w:hint="eastAsia"/>
          <w:sz w:val="24"/>
          <w:szCs w:val="24"/>
          <w:lang w:eastAsia="zh-CN"/>
        </w:rPr>
        <w:t>（4）能够根据网站(店)推广目标，选择合理的推广方式，进行策划、实施和效果评估与优化。</w:t>
      </w:r>
    </w:p>
    <w:p>
      <w:pPr>
        <w:snapToGrid w:val="0"/>
        <w:spacing w:line="360" w:lineRule="auto"/>
        <w:ind w:firstLine="480" w:firstLineChars="200"/>
        <w:rPr>
          <w:rFonts w:hint="eastAsia"/>
          <w:sz w:val="24"/>
          <w:szCs w:val="24"/>
          <w:lang w:eastAsia="zh-CN"/>
        </w:rPr>
      </w:pPr>
      <w:r>
        <w:rPr>
          <w:rFonts w:hint="eastAsia"/>
          <w:sz w:val="24"/>
          <w:szCs w:val="24"/>
          <w:lang w:eastAsia="zh-CN"/>
        </w:rPr>
        <w:t>（5）能够根据不同商品类型进行产品策划、分类管理。</w:t>
      </w:r>
    </w:p>
    <w:p>
      <w:pPr>
        <w:snapToGrid w:val="0"/>
        <w:spacing w:line="360" w:lineRule="auto"/>
        <w:ind w:firstLine="480" w:firstLineChars="200"/>
        <w:rPr>
          <w:rFonts w:hint="eastAsia"/>
          <w:sz w:val="24"/>
          <w:szCs w:val="24"/>
          <w:lang w:eastAsia="zh-CN"/>
        </w:rPr>
      </w:pPr>
      <w:r>
        <w:rPr>
          <w:rFonts w:hint="eastAsia"/>
          <w:sz w:val="24"/>
          <w:szCs w:val="24"/>
          <w:lang w:eastAsia="zh-CN"/>
        </w:rPr>
        <w:t>（6）能够根据运营目标采集电子商务平台数据，并依据店铺、产品和客户等各类数据，对其进行分析与预测。</w:t>
      </w:r>
    </w:p>
    <w:p>
      <w:pPr>
        <w:snapToGrid w:val="0"/>
        <w:spacing w:line="360" w:lineRule="auto"/>
        <w:ind w:firstLine="480" w:firstLineChars="200"/>
        <w:rPr>
          <w:rFonts w:hint="eastAsia"/>
          <w:sz w:val="24"/>
          <w:szCs w:val="24"/>
          <w:lang w:eastAsia="zh-CN"/>
        </w:rPr>
      </w:pPr>
      <w:r>
        <w:rPr>
          <w:rFonts w:hint="eastAsia"/>
          <w:sz w:val="24"/>
          <w:szCs w:val="24"/>
          <w:lang w:eastAsia="zh-CN"/>
        </w:rPr>
        <w:t>（7）能够正确进行网络营销，应对客户咨询、异议、处理客户投诉，进行客户个性化服务等。</w:t>
      </w:r>
    </w:p>
    <w:p>
      <w:pPr>
        <w:snapToGrid w:val="0"/>
        <w:spacing w:line="360" w:lineRule="auto"/>
        <w:ind w:firstLine="480" w:firstLineChars="200"/>
        <w:rPr>
          <w:rFonts w:hint="eastAsia"/>
          <w:sz w:val="24"/>
          <w:szCs w:val="24"/>
          <w:lang w:eastAsia="zh-CN"/>
        </w:rPr>
      </w:pPr>
      <w:r>
        <w:rPr>
          <w:rFonts w:hint="eastAsia"/>
          <w:sz w:val="24"/>
          <w:szCs w:val="24"/>
          <w:lang w:eastAsia="zh-CN"/>
        </w:rPr>
        <w:t>（8）能够运用移动商务平台进行活动策划、营销推广、移动店铺的运营与管理。</w:t>
      </w:r>
    </w:p>
    <w:p>
      <w:pPr>
        <w:adjustRightInd w:val="0"/>
        <w:snapToGrid w:val="0"/>
        <w:spacing w:line="360" w:lineRule="auto"/>
        <w:ind w:firstLine="482" w:firstLineChars="200"/>
        <w:rPr>
          <w:b/>
          <w:sz w:val="24"/>
          <w:szCs w:val="24"/>
          <w:lang w:eastAsia="zh-CN"/>
        </w:rPr>
      </w:pPr>
      <w:r>
        <w:rPr>
          <w:b/>
          <w:sz w:val="24"/>
          <w:szCs w:val="24"/>
          <w:lang w:eastAsia="zh-CN"/>
        </w:rPr>
        <w:t>3.</w:t>
      </w:r>
      <w:r>
        <w:rPr>
          <w:rFonts w:hint="eastAsia"/>
          <w:b/>
          <w:sz w:val="24"/>
          <w:szCs w:val="24"/>
          <w:lang w:eastAsia="zh-CN"/>
        </w:rPr>
        <w:t>能力</w:t>
      </w:r>
    </w:p>
    <w:p>
      <w:pPr>
        <w:snapToGrid w:val="0"/>
        <w:spacing w:line="360" w:lineRule="auto"/>
        <w:ind w:firstLine="480" w:firstLineChars="200"/>
        <w:rPr>
          <w:sz w:val="24"/>
          <w:szCs w:val="24"/>
          <w:lang w:eastAsia="zh-CN"/>
        </w:rPr>
      </w:pPr>
      <w:r>
        <w:rPr>
          <w:rFonts w:hint="eastAsia"/>
          <w:sz w:val="24"/>
          <w:szCs w:val="24"/>
          <w:lang w:eastAsia="zh-CN"/>
        </w:rPr>
        <w:t>包括对通用能力和专业技术技能等的培养规格要求。其中通用能力一般包括口语和书面表达能力，解决实际问题的能力，终身学习能力，信息技术应用能力，独立思考、逻辑推理、信息加工能力等。</w:t>
      </w:r>
    </w:p>
    <w:p>
      <w:pPr>
        <w:snapToGrid w:val="0"/>
        <w:spacing w:line="360" w:lineRule="auto"/>
        <w:ind w:firstLine="480" w:firstLineChars="200"/>
        <w:rPr>
          <w:sz w:val="24"/>
          <w:szCs w:val="24"/>
          <w:lang w:eastAsia="zh-CN"/>
        </w:rPr>
      </w:pPr>
      <w:r>
        <w:rPr>
          <w:rFonts w:hint="eastAsia"/>
          <w:sz w:val="24"/>
          <w:szCs w:val="24"/>
          <w:lang w:eastAsia="zh-CN"/>
        </w:rPr>
        <w:t>（1）具有探究学习、终身学习、分析问题和解决问题的能力；</w:t>
      </w:r>
    </w:p>
    <w:p>
      <w:pPr>
        <w:snapToGrid w:val="0"/>
        <w:spacing w:line="360" w:lineRule="auto"/>
        <w:ind w:firstLine="480" w:firstLineChars="200"/>
        <w:rPr>
          <w:sz w:val="24"/>
          <w:szCs w:val="24"/>
          <w:lang w:eastAsia="zh-CN"/>
        </w:rPr>
      </w:pPr>
      <w:r>
        <w:rPr>
          <w:rFonts w:hint="eastAsia"/>
          <w:sz w:val="24"/>
          <w:szCs w:val="24"/>
          <w:lang w:eastAsia="zh-CN"/>
        </w:rPr>
        <w:t>（2）具有良好的语言、文字表达能力和沟通能力；</w:t>
      </w:r>
    </w:p>
    <w:p>
      <w:pPr>
        <w:snapToGrid w:val="0"/>
        <w:spacing w:line="360" w:lineRule="auto"/>
        <w:ind w:firstLine="480" w:firstLineChars="200"/>
        <w:rPr>
          <w:sz w:val="24"/>
          <w:szCs w:val="24"/>
          <w:lang w:eastAsia="zh-CN"/>
        </w:rPr>
      </w:pPr>
      <w:r>
        <w:rPr>
          <w:rFonts w:hint="eastAsia"/>
          <w:sz w:val="24"/>
          <w:szCs w:val="24"/>
          <w:lang w:eastAsia="zh-CN"/>
        </w:rPr>
        <w:t>（3）具有创新创业思想观念、思维方法和实践应用能力；</w:t>
      </w:r>
    </w:p>
    <w:p>
      <w:pPr>
        <w:snapToGrid w:val="0"/>
        <w:spacing w:line="360" w:lineRule="auto"/>
        <w:ind w:firstLine="480" w:firstLineChars="200"/>
        <w:rPr>
          <w:sz w:val="24"/>
          <w:szCs w:val="24"/>
          <w:lang w:eastAsia="zh-CN"/>
        </w:rPr>
      </w:pPr>
      <w:r>
        <w:rPr>
          <w:rFonts w:hint="eastAsia"/>
          <w:sz w:val="24"/>
          <w:szCs w:val="24"/>
          <w:lang w:eastAsia="zh-CN"/>
        </w:rPr>
        <w:t>（4）具备使用管理维护现代办公设备的基本技能；</w:t>
      </w:r>
    </w:p>
    <w:p>
      <w:pPr>
        <w:snapToGrid w:val="0"/>
        <w:spacing w:line="360" w:lineRule="auto"/>
        <w:ind w:firstLine="480" w:firstLineChars="200"/>
        <w:rPr>
          <w:sz w:val="24"/>
          <w:szCs w:val="24"/>
          <w:lang w:eastAsia="zh-CN"/>
        </w:rPr>
      </w:pPr>
      <w:r>
        <w:rPr>
          <w:rFonts w:hint="eastAsia"/>
          <w:sz w:val="24"/>
          <w:szCs w:val="24"/>
          <w:lang w:eastAsia="zh-CN"/>
        </w:rPr>
        <w:t>（5）具备使用常用办公软件的基本能力；</w:t>
      </w:r>
    </w:p>
    <w:p>
      <w:pPr>
        <w:snapToGrid w:val="0"/>
        <w:spacing w:line="360" w:lineRule="auto"/>
        <w:ind w:firstLine="480" w:firstLineChars="200"/>
        <w:rPr>
          <w:sz w:val="24"/>
          <w:szCs w:val="24"/>
          <w:lang w:eastAsia="zh-CN"/>
        </w:rPr>
      </w:pPr>
      <w:r>
        <w:rPr>
          <w:rFonts w:hint="eastAsia"/>
          <w:sz w:val="24"/>
          <w:szCs w:val="24"/>
          <w:lang w:eastAsia="zh-CN"/>
        </w:rPr>
        <w:t>（6）具备根据网站(店)推广目标，选择合理的推广方式，进行策划、实施和效果评估与优化的能力；</w:t>
      </w:r>
    </w:p>
    <w:p>
      <w:pPr>
        <w:snapToGrid w:val="0"/>
        <w:spacing w:line="360" w:lineRule="auto"/>
        <w:ind w:firstLine="480" w:firstLineChars="200"/>
        <w:rPr>
          <w:sz w:val="24"/>
          <w:szCs w:val="24"/>
          <w:lang w:eastAsia="zh-CN"/>
        </w:rPr>
      </w:pPr>
      <w:r>
        <w:rPr>
          <w:rFonts w:hint="eastAsia"/>
          <w:sz w:val="24"/>
          <w:szCs w:val="24"/>
          <w:lang w:eastAsia="zh-CN"/>
        </w:rPr>
        <w:t>（7）具备网店设计与装修的能力，能够根据产品页面需求，进行页面设计、布局、美化和制作；</w:t>
      </w:r>
    </w:p>
    <w:p>
      <w:pPr>
        <w:snapToGrid w:val="0"/>
        <w:spacing w:line="360" w:lineRule="auto"/>
        <w:ind w:firstLine="480" w:firstLineChars="200"/>
        <w:rPr>
          <w:rFonts w:hint="default"/>
          <w:sz w:val="24"/>
          <w:szCs w:val="24"/>
          <w:lang w:val="en-US" w:eastAsia="zh-CN"/>
        </w:rPr>
      </w:pPr>
      <w:r>
        <w:rPr>
          <w:rFonts w:hint="eastAsia"/>
          <w:sz w:val="24"/>
          <w:szCs w:val="24"/>
          <w:lang w:eastAsia="zh-CN"/>
        </w:rPr>
        <w:t>（8）</w:t>
      </w:r>
      <w:r>
        <w:rPr>
          <w:rFonts w:hint="eastAsia"/>
          <w:sz w:val="24"/>
          <w:szCs w:val="24"/>
          <w:lang w:val="en-US" w:eastAsia="zh-CN"/>
        </w:rPr>
        <w:t>具备</w:t>
      </w:r>
      <w:r>
        <w:rPr>
          <w:rFonts w:hint="eastAsia"/>
          <w:sz w:val="24"/>
          <w:szCs w:val="24"/>
          <w:lang w:eastAsia="zh-CN"/>
        </w:rPr>
        <w:t>根据运营目标采集电子商务平台数据，并依据店铺、产品和客户等各类数据，对其进行分析与预测</w:t>
      </w:r>
      <w:r>
        <w:rPr>
          <w:rFonts w:hint="eastAsia"/>
          <w:sz w:val="24"/>
          <w:szCs w:val="24"/>
          <w:lang w:val="en-US" w:eastAsia="zh-CN"/>
        </w:rPr>
        <w:t>的能力；</w:t>
      </w:r>
    </w:p>
    <w:p>
      <w:pPr>
        <w:snapToGrid w:val="0"/>
        <w:spacing w:line="360" w:lineRule="auto"/>
        <w:ind w:firstLine="480" w:firstLineChars="200"/>
        <w:rPr>
          <w:sz w:val="24"/>
          <w:szCs w:val="24"/>
          <w:lang w:eastAsia="zh-CN"/>
        </w:rPr>
      </w:pPr>
      <w:r>
        <w:rPr>
          <w:rFonts w:hint="eastAsia"/>
          <w:sz w:val="24"/>
          <w:szCs w:val="24"/>
          <w:lang w:eastAsia="zh-CN"/>
        </w:rPr>
        <w:t>（9）具备查阅和翻译本专业相关技术英文资料和文档的能力。</w:t>
      </w:r>
    </w:p>
    <w:p>
      <w:pPr>
        <w:spacing w:line="360" w:lineRule="auto"/>
        <w:ind w:firstLine="482" w:firstLineChars="200"/>
        <w:outlineLvl w:val="0"/>
        <w:rPr>
          <w:rStyle w:val="23"/>
          <w:rFonts w:ascii="黑体" w:hAnsi="黑体" w:eastAsia="黑体" w:cs="黑体"/>
          <w:lang w:eastAsia="zh-CN"/>
        </w:rPr>
      </w:pPr>
      <w:bookmarkStart w:id="9" w:name="_Toc19970"/>
      <w:r>
        <w:rPr>
          <w:rStyle w:val="23"/>
          <w:rFonts w:hint="eastAsia" w:ascii="黑体" w:hAnsi="黑体" w:eastAsia="黑体" w:cs="黑体"/>
          <w:lang w:eastAsia="zh-CN"/>
        </w:rPr>
        <w:t>六、课程设置</w:t>
      </w:r>
      <w:bookmarkEnd w:id="9"/>
    </w:p>
    <w:p>
      <w:pPr>
        <w:spacing w:line="360" w:lineRule="auto"/>
        <w:ind w:firstLine="480" w:firstLineChars="200"/>
        <w:rPr>
          <w:sz w:val="24"/>
          <w:szCs w:val="24"/>
          <w:lang w:eastAsia="zh-CN"/>
        </w:rPr>
      </w:pPr>
      <w:bookmarkStart w:id="10" w:name="_Toc450383323"/>
      <w:bookmarkStart w:id="11" w:name="_Toc453246780"/>
      <w:bookmarkStart w:id="12" w:name="_Toc450373510"/>
      <w:bookmarkStart w:id="13" w:name="_Toc450384359"/>
      <w:bookmarkStart w:id="14" w:name="_Toc450375346"/>
      <w:r>
        <w:rPr>
          <w:rFonts w:hint="eastAsia"/>
          <w:sz w:val="24"/>
          <w:szCs w:val="24"/>
          <w:lang w:eastAsia="zh-CN"/>
        </w:rPr>
        <w:t>职业院校课程主要包括公共基础课程和专业课程。</w:t>
      </w:r>
    </w:p>
    <w:p>
      <w:pPr>
        <w:spacing w:line="360" w:lineRule="auto"/>
        <w:ind w:firstLine="480" w:firstLineChars="200"/>
        <w:rPr>
          <w:sz w:val="24"/>
          <w:szCs w:val="24"/>
          <w:lang w:eastAsia="zh-CN"/>
        </w:rPr>
      </w:pPr>
      <w:r>
        <w:rPr>
          <w:rFonts w:hint="eastAsia"/>
          <w:sz w:val="24"/>
          <w:szCs w:val="24"/>
          <w:lang w:eastAsia="zh-CN"/>
        </w:rPr>
        <w:t>公共基础课是各专业学生均需学习的有关基础理论、基本知识和基本素养的课程，专业课程是支撑学生达到本专业培养目标，掌握相应专业领域知识、能力、素质的课程。课程设置及教学内容基于国家相关文件规定，强化对培养目标与人才规格的支撑，融入有关国家教学标准要求，融入行业企业最新技术技能，注重与职业面向、职业能力要求以及岗位工作任务的对接。</w:t>
      </w:r>
    </w:p>
    <w:p>
      <w:pPr>
        <w:adjustRightInd w:val="0"/>
        <w:spacing w:line="360" w:lineRule="auto"/>
        <w:ind w:firstLine="482" w:firstLineChars="200"/>
        <w:outlineLvl w:val="1"/>
        <w:rPr>
          <w:b/>
          <w:sz w:val="24"/>
          <w:szCs w:val="24"/>
          <w:lang w:eastAsia="zh-CN"/>
        </w:rPr>
      </w:pPr>
      <w:bookmarkStart w:id="15" w:name="_Toc25795"/>
      <w:r>
        <w:rPr>
          <w:rFonts w:hint="eastAsia"/>
          <w:b/>
          <w:sz w:val="24"/>
          <w:szCs w:val="24"/>
          <w:lang w:eastAsia="zh-CN"/>
        </w:rPr>
        <w:t>（一）公共基础课程</w:t>
      </w:r>
      <w:bookmarkEnd w:id="15"/>
    </w:p>
    <w:p>
      <w:pPr>
        <w:adjustRightInd w:val="0"/>
        <w:spacing w:line="360" w:lineRule="auto"/>
        <w:ind w:firstLine="480" w:firstLineChars="200"/>
        <w:rPr>
          <w:color w:val="auto"/>
          <w:sz w:val="24"/>
          <w:szCs w:val="24"/>
          <w:lang w:eastAsia="zh-CN"/>
        </w:rPr>
      </w:pPr>
      <w:r>
        <w:rPr>
          <w:rFonts w:hint="eastAsia"/>
          <w:color w:val="auto"/>
          <w:sz w:val="24"/>
          <w:szCs w:val="24"/>
          <w:lang w:eastAsia="zh-CN"/>
        </w:rPr>
        <w:t>高等职业学校各专业人才培养方案明确将思想政治理论课、中华优秀传统文化、体育、军事课、大学生职业发展与就业指导、心理健康教育、信息技术、</w:t>
      </w:r>
      <w:r>
        <w:rPr>
          <w:color w:val="auto"/>
          <w:spacing w:val="-9"/>
          <w:sz w:val="24"/>
          <w:lang w:eastAsia="zh-CN"/>
        </w:rPr>
        <w:t>毛泽东思想和中国特色社会主义理论体系概论、形势与政策</w:t>
      </w:r>
      <w:r>
        <w:rPr>
          <w:rFonts w:hint="eastAsia"/>
          <w:color w:val="auto"/>
          <w:sz w:val="24"/>
          <w:szCs w:val="24"/>
          <w:lang w:eastAsia="zh-CN"/>
        </w:rPr>
        <w:t>等课程列入公共基础必修课程，并将党史国史、大学语文、高等数学、英语、创新创业教育、健康教育、美育课程、职业素养等</w:t>
      </w:r>
      <w:r>
        <w:rPr>
          <w:rFonts w:hint="eastAsia"/>
          <w:color w:val="auto"/>
          <w:sz w:val="24"/>
          <w:szCs w:val="24"/>
          <w:lang w:val="en-US" w:eastAsia="zh-CN"/>
        </w:rPr>
        <w:t>列位</w:t>
      </w:r>
      <w:r>
        <w:rPr>
          <w:rFonts w:hint="eastAsia"/>
          <w:color w:val="auto"/>
          <w:sz w:val="24"/>
          <w:szCs w:val="24"/>
          <w:lang w:eastAsia="zh-CN"/>
        </w:rPr>
        <w:t>选修课。</w:t>
      </w:r>
    </w:p>
    <w:p>
      <w:pPr>
        <w:adjustRightInd w:val="0"/>
        <w:spacing w:line="360" w:lineRule="auto"/>
        <w:ind w:firstLine="482" w:firstLineChars="200"/>
        <w:outlineLvl w:val="1"/>
        <w:rPr>
          <w:b/>
          <w:sz w:val="24"/>
          <w:szCs w:val="24"/>
          <w:lang w:eastAsia="zh-CN"/>
        </w:rPr>
      </w:pPr>
      <w:bookmarkStart w:id="16" w:name="_Toc16583"/>
      <w:r>
        <w:rPr>
          <w:rFonts w:hint="eastAsia"/>
          <w:b/>
          <w:sz w:val="24"/>
          <w:szCs w:val="24"/>
          <w:lang w:eastAsia="zh-CN"/>
        </w:rPr>
        <w:t>（二）专业基础课程</w:t>
      </w:r>
      <w:bookmarkEnd w:id="16"/>
    </w:p>
    <w:p>
      <w:pPr>
        <w:adjustRightInd w:val="0"/>
        <w:snapToGrid w:val="0"/>
        <w:spacing w:after="156" w:afterLines="50" w:line="360" w:lineRule="auto"/>
        <w:ind w:firstLine="480" w:firstLineChars="200"/>
        <w:rPr>
          <w:rFonts w:hint="default"/>
          <w:sz w:val="24"/>
          <w:szCs w:val="24"/>
          <w:lang w:val="en-US" w:eastAsia="zh-CN"/>
        </w:rPr>
      </w:pPr>
      <w:r>
        <w:rPr>
          <w:rFonts w:hint="eastAsia"/>
          <w:sz w:val="24"/>
          <w:szCs w:val="24"/>
          <w:lang w:eastAsia="zh-CN"/>
        </w:rPr>
        <w:t>专业课程设置与培养目标相适应，课程内容紧密联系生产劳动实际和社会实践，突出应用性和实践性，注重学生职业能力和职业精神的培养。按照相应职业岗位（群）的能力要求，确定</w:t>
      </w:r>
      <w:r>
        <w:rPr>
          <w:rFonts w:hint="eastAsia"/>
          <w:sz w:val="24"/>
          <w:szCs w:val="24"/>
          <w:lang w:val="en-US" w:eastAsia="zh-CN"/>
        </w:rPr>
        <w:t>13</w:t>
      </w:r>
      <w:r>
        <w:rPr>
          <w:rFonts w:hint="eastAsia"/>
          <w:sz w:val="24"/>
          <w:szCs w:val="24"/>
          <w:lang w:eastAsia="zh-CN"/>
        </w:rPr>
        <w:t>门</w:t>
      </w:r>
      <w:r>
        <w:rPr>
          <w:rFonts w:hint="eastAsia"/>
          <w:sz w:val="24"/>
          <w:szCs w:val="24"/>
          <w:lang w:val="en-US" w:eastAsia="zh-CN"/>
        </w:rPr>
        <w:t>专业基础</w:t>
      </w:r>
      <w:r>
        <w:rPr>
          <w:rFonts w:hint="eastAsia"/>
          <w:sz w:val="24"/>
          <w:szCs w:val="24"/>
          <w:lang w:eastAsia="zh-CN"/>
        </w:rPr>
        <w:t>课程，并明确教学内容及要求。专业课程设置注重引导和体现理实一体化教学。专业基础课主要包括《</w:t>
      </w:r>
      <w:r>
        <w:rPr>
          <w:rFonts w:hint="eastAsia"/>
          <w:sz w:val="24"/>
          <w:szCs w:val="24"/>
          <w:lang w:val="en-US" w:eastAsia="zh-CN"/>
        </w:rPr>
        <w:t>电子商务概论</w:t>
      </w:r>
      <w:r>
        <w:rPr>
          <w:rFonts w:hint="eastAsia"/>
          <w:sz w:val="24"/>
          <w:szCs w:val="24"/>
          <w:lang w:eastAsia="zh-CN"/>
        </w:rPr>
        <w:t>》、《</w:t>
      </w:r>
      <w:r>
        <w:rPr>
          <w:rFonts w:hint="eastAsia"/>
          <w:sz w:val="24"/>
          <w:szCs w:val="24"/>
          <w:lang w:val="en-US" w:eastAsia="zh-CN"/>
        </w:rPr>
        <w:t>摄影基础</w:t>
      </w:r>
      <w:r>
        <w:rPr>
          <w:rFonts w:hint="eastAsia"/>
          <w:sz w:val="24"/>
          <w:szCs w:val="24"/>
          <w:lang w:eastAsia="zh-CN"/>
        </w:rPr>
        <w:t>》、《</w:t>
      </w:r>
      <w:r>
        <w:rPr>
          <w:rFonts w:hint="eastAsia"/>
          <w:sz w:val="24"/>
          <w:szCs w:val="24"/>
          <w:lang w:val="en-US" w:eastAsia="zh-CN"/>
        </w:rPr>
        <w:t>经济学基础</w:t>
      </w:r>
      <w:r>
        <w:rPr>
          <w:rFonts w:hint="eastAsia"/>
          <w:sz w:val="24"/>
          <w:szCs w:val="24"/>
          <w:lang w:eastAsia="zh-CN"/>
        </w:rPr>
        <w:t>》、《</w:t>
      </w:r>
      <w:r>
        <w:rPr>
          <w:rFonts w:hint="eastAsia"/>
          <w:sz w:val="24"/>
          <w:szCs w:val="24"/>
          <w:lang w:val="en-US" w:eastAsia="zh-CN"/>
        </w:rPr>
        <w:t>商务礼仪</w:t>
      </w:r>
      <w:r>
        <w:rPr>
          <w:rFonts w:hint="eastAsia"/>
          <w:sz w:val="24"/>
          <w:szCs w:val="24"/>
          <w:lang w:eastAsia="zh-CN"/>
        </w:rPr>
        <w:t>》、《</w:t>
      </w:r>
      <w:r>
        <w:rPr>
          <w:rFonts w:hint="eastAsia"/>
          <w:sz w:val="24"/>
          <w:szCs w:val="24"/>
          <w:lang w:val="en-US" w:eastAsia="zh-CN"/>
        </w:rPr>
        <w:t>商品学</w:t>
      </w:r>
      <w:r>
        <w:rPr>
          <w:rFonts w:hint="eastAsia"/>
          <w:sz w:val="24"/>
          <w:szCs w:val="24"/>
          <w:lang w:eastAsia="zh-CN"/>
        </w:rPr>
        <w:t>》、《</w:t>
      </w:r>
      <w:r>
        <w:rPr>
          <w:rFonts w:hint="eastAsia"/>
          <w:sz w:val="24"/>
          <w:szCs w:val="24"/>
          <w:lang w:val="en-US" w:eastAsia="zh-CN"/>
        </w:rPr>
        <w:t>普通话</w:t>
      </w:r>
      <w:r>
        <w:rPr>
          <w:rFonts w:hint="eastAsia"/>
          <w:sz w:val="24"/>
          <w:szCs w:val="24"/>
          <w:lang w:eastAsia="zh-CN"/>
        </w:rPr>
        <w:t>》、《</w:t>
      </w:r>
      <w:r>
        <w:rPr>
          <w:rFonts w:hint="eastAsia"/>
          <w:sz w:val="24"/>
          <w:szCs w:val="24"/>
          <w:lang w:val="en-US" w:eastAsia="zh-CN"/>
        </w:rPr>
        <w:t>网络营销</w:t>
      </w:r>
      <w:r>
        <w:rPr>
          <w:rFonts w:hint="eastAsia"/>
          <w:sz w:val="24"/>
          <w:szCs w:val="24"/>
          <w:lang w:eastAsia="zh-CN"/>
        </w:rPr>
        <w:t>》、《</w:t>
      </w:r>
      <w:r>
        <w:rPr>
          <w:rFonts w:hint="eastAsia"/>
          <w:sz w:val="24"/>
          <w:szCs w:val="24"/>
          <w:lang w:val="en-US" w:eastAsia="zh-CN"/>
        </w:rPr>
        <w:t>网页设计与制作</w:t>
      </w:r>
      <w:r>
        <w:rPr>
          <w:rFonts w:hint="eastAsia"/>
          <w:sz w:val="24"/>
          <w:szCs w:val="24"/>
          <w:lang w:eastAsia="zh-CN"/>
        </w:rPr>
        <w:t>》、《店铺装修》、《电子商务客户关系管理》、《电子商务法律》、《国际贸易</w:t>
      </w:r>
      <w:r>
        <w:rPr>
          <w:rFonts w:hint="eastAsia"/>
          <w:sz w:val="24"/>
          <w:szCs w:val="24"/>
          <w:lang w:val="en-US" w:eastAsia="zh-CN"/>
        </w:rPr>
        <w:t>理论与实务</w:t>
      </w:r>
      <w:r>
        <w:rPr>
          <w:rFonts w:hint="eastAsia"/>
          <w:sz w:val="24"/>
          <w:szCs w:val="24"/>
          <w:lang w:eastAsia="zh-CN"/>
        </w:rPr>
        <w:t>》、《计算机网络安全》</w:t>
      </w:r>
      <w:r>
        <w:rPr>
          <w:rFonts w:hint="eastAsia"/>
          <w:sz w:val="24"/>
          <w:szCs w:val="24"/>
          <w:lang w:val="en-US" w:eastAsia="zh-CN"/>
        </w:rPr>
        <w:t>等13门课程。</w:t>
      </w:r>
    </w:p>
    <w:p>
      <w:pPr>
        <w:adjustRightInd w:val="0"/>
        <w:spacing w:line="360" w:lineRule="auto"/>
        <w:ind w:firstLine="482" w:firstLineChars="200"/>
        <w:outlineLvl w:val="1"/>
        <w:rPr>
          <w:rFonts w:hint="eastAsia"/>
          <w:b/>
          <w:sz w:val="24"/>
          <w:szCs w:val="24"/>
          <w:lang w:eastAsia="zh-CN"/>
        </w:rPr>
      </w:pPr>
      <w:bookmarkStart w:id="17" w:name="_Toc17558"/>
      <w:r>
        <w:rPr>
          <w:rFonts w:hint="eastAsia"/>
          <w:b/>
          <w:sz w:val="24"/>
          <w:szCs w:val="24"/>
          <w:lang w:eastAsia="zh-CN"/>
        </w:rPr>
        <w:t>（三）专业核心课程</w:t>
      </w:r>
      <w:bookmarkEnd w:id="17"/>
    </w:p>
    <w:p>
      <w:pPr>
        <w:adjustRightInd w:val="0"/>
        <w:snapToGrid w:val="0"/>
        <w:spacing w:after="156" w:afterLines="50" w:line="360" w:lineRule="auto"/>
        <w:ind w:firstLine="480" w:firstLineChars="200"/>
        <w:rPr>
          <w:sz w:val="24"/>
          <w:szCs w:val="24"/>
          <w:lang w:eastAsia="zh-CN"/>
        </w:rPr>
      </w:pPr>
      <w:r>
        <w:rPr>
          <w:sz w:val="24"/>
          <w:szCs w:val="24"/>
          <w:lang w:eastAsia="zh-CN"/>
        </w:rPr>
        <w:t>专业核心课程</w:t>
      </w:r>
      <w:r>
        <w:rPr>
          <w:rFonts w:hint="eastAsia"/>
          <w:sz w:val="24"/>
          <w:szCs w:val="24"/>
          <w:lang w:val="en-US" w:eastAsia="zh-CN"/>
        </w:rPr>
        <w:t>包括</w:t>
      </w:r>
      <w:r>
        <w:rPr>
          <w:rFonts w:hint="eastAsia"/>
          <w:sz w:val="24"/>
          <w:szCs w:val="24"/>
          <w:lang w:eastAsia="zh-CN"/>
        </w:rPr>
        <w:t>《</w:t>
      </w:r>
      <w:r>
        <w:rPr>
          <w:rFonts w:hint="eastAsia"/>
          <w:sz w:val="24"/>
          <w:szCs w:val="24"/>
          <w:lang w:val="en-US" w:eastAsia="zh-CN"/>
        </w:rPr>
        <w:t>移动电子商务</w:t>
      </w:r>
      <w:r>
        <w:rPr>
          <w:rFonts w:hint="eastAsia"/>
          <w:sz w:val="24"/>
          <w:szCs w:val="24"/>
          <w:lang w:eastAsia="zh-CN"/>
        </w:rPr>
        <w:t>》、《</w:t>
      </w:r>
      <w:r>
        <w:rPr>
          <w:rFonts w:hint="eastAsia"/>
          <w:sz w:val="24"/>
          <w:szCs w:val="24"/>
          <w:lang w:val="en-US" w:eastAsia="zh-CN"/>
        </w:rPr>
        <w:t>文案写作</w:t>
      </w:r>
      <w:r>
        <w:rPr>
          <w:rFonts w:hint="eastAsia"/>
          <w:sz w:val="24"/>
          <w:szCs w:val="24"/>
          <w:lang w:eastAsia="zh-CN"/>
        </w:rPr>
        <w:t>》、《市场营销》、《电子商务数据分析》《图形图像处理》《网店运营与推广》</w:t>
      </w:r>
      <w:r>
        <w:rPr>
          <w:sz w:val="24"/>
          <w:szCs w:val="24"/>
          <w:lang w:eastAsia="zh-CN"/>
        </w:rPr>
        <w:t>6门课程。</w:t>
      </w:r>
    </w:p>
    <w:p>
      <w:pPr>
        <w:adjustRightInd w:val="0"/>
        <w:snapToGrid w:val="0"/>
        <w:spacing w:after="156" w:afterLines="50" w:line="360" w:lineRule="auto"/>
        <w:ind w:firstLine="480" w:firstLineChars="200"/>
        <w:rPr>
          <w:sz w:val="24"/>
          <w:szCs w:val="24"/>
          <w:lang w:eastAsia="zh-CN"/>
        </w:rPr>
      </w:pPr>
    </w:p>
    <w:p>
      <w:pPr>
        <w:adjustRightInd w:val="0"/>
        <w:snapToGrid w:val="0"/>
        <w:spacing w:after="156" w:afterLines="50" w:line="360" w:lineRule="auto"/>
        <w:ind w:firstLine="480" w:firstLineChars="200"/>
        <w:rPr>
          <w:sz w:val="24"/>
          <w:szCs w:val="24"/>
          <w:lang w:eastAsia="zh-CN"/>
        </w:rPr>
      </w:pPr>
    </w:p>
    <w:tbl>
      <w:tblPr>
        <w:tblStyle w:val="14"/>
        <w:tblW w:w="8038" w:type="dxa"/>
        <w:jc w:val="center"/>
        <w:tblLayout w:type="autofit"/>
        <w:tblCellMar>
          <w:top w:w="0" w:type="dxa"/>
          <w:left w:w="108" w:type="dxa"/>
          <w:bottom w:w="0" w:type="dxa"/>
          <w:right w:w="108" w:type="dxa"/>
        </w:tblCellMar>
      </w:tblPr>
      <w:tblGrid>
        <w:gridCol w:w="697"/>
        <w:gridCol w:w="2054"/>
        <w:gridCol w:w="5287"/>
      </w:tblGrid>
      <w:tr>
        <w:tblPrEx>
          <w:tblCellMar>
            <w:top w:w="0" w:type="dxa"/>
            <w:left w:w="108" w:type="dxa"/>
            <w:bottom w:w="0" w:type="dxa"/>
            <w:right w:w="108" w:type="dxa"/>
          </w:tblCellMar>
        </w:tblPrEx>
        <w:trPr>
          <w:trHeight w:val="413"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序号</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专业核心课</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主要教学内容</w:t>
            </w:r>
          </w:p>
        </w:tc>
      </w:tr>
      <w:tr>
        <w:tblPrEx>
          <w:tblCellMar>
            <w:top w:w="0" w:type="dxa"/>
            <w:left w:w="108" w:type="dxa"/>
            <w:bottom w:w="0" w:type="dxa"/>
            <w:right w:w="108" w:type="dxa"/>
          </w:tblCellMar>
        </w:tblPrEx>
        <w:trPr>
          <w:trHeight w:val="1856"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bidi="ar"/>
              </w:rPr>
              <w:t>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移动电子商务</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both"/>
              <w:textAlignment w:val="top"/>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移动电子商务概述</w:t>
            </w:r>
          </w:p>
          <w:p>
            <w:pPr>
              <w:widowControl/>
              <w:numPr>
                <w:ilvl w:val="0"/>
                <w:numId w:val="2"/>
              </w:numPr>
              <w:jc w:val="both"/>
              <w:textAlignment w:val="top"/>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移动电子商务技术基础。移动通信技术、移动互联网、ios操作系统、Android操作系统、二维码基础知识、编码原理、移动IP等</w:t>
            </w:r>
          </w:p>
          <w:p>
            <w:pPr>
              <w:widowControl/>
              <w:numPr>
                <w:ilvl w:val="0"/>
                <w:numId w:val="2"/>
              </w:numPr>
              <w:jc w:val="both"/>
              <w:textAlignment w:val="top"/>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移动电子商务价值链与商务模式</w:t>
            </w:r>
          </w:p>
          <w:p>
            <w:pPr>
              <w:widowControl/>
              <w:numPr>
                <w:ilvl w:val="0"/>
                <w:numId w:val="2"/>
              </w:numPr>
              <w:jc w:val="both"/>
              <w:textAlignment w:val="top"/>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移动营销</w:t>
            </w:r>
          </w:p>
          <w:p>
            <w:pPr>
              <w:widowControl/>
              <w:numPr>
                <w:ilvl w:val="0"/>
                <w:numId w:val="2"/>
              </w:numPr>
              <w:jc w:val="both"/>
              <w:textAlignment w:val="top"/>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移动支付</w:t>
            </w:r>
          </w:p>
          <w:p>
            <w:pPr>
              <w:widowControl/>
              <w:numPr>
                <w:ilvl w:val="0"/>
                <w:numId w:val="2"/>
              </w:numPr>
              <w:jc w:val="both"/>
              <w:textAlignment w:val="top"/>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移动电子商务物流</w:t>
            </w:r>
          </w:p>
          <w:p>
            <w:pPr>
              <w:widowControl/>
              <w:numPr>
                <w:ilvl w:val="0"/>
                <w:numId w:val="2"/>
              </w:numPr>
              <w:jc w:val="both"/>
              <w:textAlignment w:val="top"/>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移动商务安全</w:t>
            </w:r>
          </w:p>
          <w:p>
            <w:pPr>
              <w:widowControl/>
              <w:numPr>
                <w:ilvl w:val="0"/>
                <w:numId w:val="2"/>
              </w:numPr>
              <w:jc w:val="both"/>
              <w:textAlignment w:val="top"/>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0T0模式及其营销</w:t>
            </w:r>
          </w:p>
          <w:p>
            <w:pPr>
              <w:widowControl/>
              <w:numPr>
                <w:ilvl w:val="0"/>
                <w:numId w:val="2"/>
              </w:numPr>
              <w:jc w:val="both"/>
              <w:textAlignment w:val="top"/>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社交商务应用及管理</w:t>
            </w:r>
          </w:p>
        </w:tc>
      </w:tr>
      <w:tr>
        <w:tblPrEx>
          <w:tblCellMar>
            <w:top w:w="0" w:type="dxa"/>
            <w:left w:w="108" w:type="dxa"/>
            <w:bottom w:w="0" w:type="dxa"/>
            <w:right w:w="108" w:type="dxa"/>
          </w:tblCellMar>
        </w:tblPrEx>
        <w:trPr>
          <w:trHeight w:val="917"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2</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文案写作</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文案策划</w:t>
            </w:r>
          </w:p>
          <w:p>
            <w:pPr>
              <w:numPr>
                <w:ilvl w:val="0"/>
                <w:numId w:val="3"/>
              </w:numPr>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文案写作中的产品/用户思维</w:t>
            </w:r>
          </w:p>
          <w:p>
            <w:pPr>
              <w:numPr>
                <w:ilvl w:val="0"/>
                <w:numId w:val="3"/>
              </w:numPr>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文案写作技巧详解</w:t>
            </w:r>
          </w:p>
          <w:p>
            <w:pPr>
              <w:numPr>
                <w:ilvl w:val="0"/>
                <w:numId w:val="3"/>
              </w:numPr>
              <w:jc w:val="both"/>
              <w:rPr>
                <w:rFonts w:hint="default" w:asciiTheme="minorEastAsia" w:hAnsiTheme="minorEastAsia" w:eastAsiaTheme="minorEastAsia" w:cstheme="minorEastAsia"/>
                <w:color w:val="000000"/>
                <w:sz w:val="21"/>
                <w:szCs w:val="21"/>
                <w:lang w:val="en-US" w:eastAsia="zh-CN"/>
              </w:rPr>
            </w:pPr>
            <w:r>
              <w:rPr>
                <w:rFonts w:hint="default" w:asciiTheme="minorEastAsia" w:hAnsiTheme="minorEastAsia" w:eastAsiaTheme="minorEastAsia" w:cstheme="minorEastAsia"/>
                <w:color w:val="000000"/>
                <w:sz w:val="21"/>
                <w:szCs w:val="21"/>
                <w:lang w:val="en-US" w:eastAsia="zh-CN"/>
              </w:rPr>
              <w:t>几种常见文案类型实战方法</w:t>
            </w:r>
          </w:p>
          <w:p>
            <w:pPr>
              <w:numPr>
                <w:ilvl w:val="0"/>
                <w:numId w:val="3"/>
              </w:numPr>
              <w:jc w:val="both"/>
              <w:rPr>
                <w:rFonts w:hint="default" w:asciiTheme="minorEastAsia" w:hAnsiTheme="minorEastAsia" w:eastAsiaTheme="minorEastAsia" w:cstheme="minorEastAsia"/>
                <w:color w:val="000000"/>
                <w:sz w:val="21"/>
                <w:szCs w:val="21"/>
                <w:lang w:val="en-US" w:eastAsia="zh-CN"/>
              </w:rPr>
            </w:pPr>
            <w:r>
              <w:rPr>
                <w:rFonts w:hint="default" w:asciiTheme="minorEastAsia" w:hAnsiTheme="minorEastAsia" w:eastAsiaTheme="minorEastAsia" w:cstheme="minorEastAsia"/>
                <w:color w:val="000000"/>
                <w:sz w:val="21"/>
                <w:szCs w:val="21"/>
                <w:lang w:val="en-US" w:eastAsia="zh-CN"/>
              </w:rPr>
              <w:t>品牌营销活动策划</w:t>
            </w:r>
          </w:p>
          <w:p>
            <w:pPr>
              <w:numPr>
                <w:ilvl w:val="0"/>
                <w:numId w:val="3"/>
              </w:numPr>
              <w:jc w:val="both"/>
              <w:rPr>
                <w:rFonts w:hint="default" w:asciiTheme="minorEastAsia" w:hAnsiTheme="minorEastAsia" w:eastAsiaTheme="minorEastAsia" w:cstheme="minorEastAsia"/>
                <w:color w:val="000000"/>
                <w:sz w:val="21"/>
                <w:szCs w:val="21"/>
                <w:lang w:val="en-US" w:eastAsia="zh-CN"/>
              </w:rPr>
            </w:pPr>
            <w:r>
              <w:rPr>
                <w:rFonts w:hint="default" w:asciiTheme="minorEastAsia" w:hAnsiTheme="minorEastAsia" w:eastAsiaTheme="minorEastAsia" w:cstheme="minorEastAsia"/>
                <w:color w:val="000000"/>
                <w:sz w:val="21"/>
                <w:szCs w:val="21"/>
                <w:lang w:val="en-US" w:eastAsia="zh-CN"/>
              </w:rPr>
              <w:t>商会活动策划</w:t>
            </w:r>
          </w:p>
          <w:p>
            <w:pPr>
              <w:numPr>
                <w:ilvl w:val="0"/>
                <w:numId w:val="3"/>
              </w:numPr>
              <w:jc w:val="both"/>
              <w:rPr>
                <w:rFonts w:hint="default" w:asciiTheme="minorEastAsia" w:hAnsiTheme="minorEastAsia" w:eastAsiaTheme="minorEastAsia" w:cstheme="minorEastAsia"/>
                <w:color w:val="000000"/>
                <w:sz w:val="21"/>
                <w:szCs w:val="21"/>
                <w:lang w:val="en-US" w:eastAsia="zh-CN"/>
              </w:rPr>
            </w:pPr>
            <w:r>
              <w:rPr>
                <w:rFonts w:hint="default" w:asciiTheme="minorEastAsia" w:hAnsiTheme="minorEastAsia" w:eastAsiaTheme="minorEastAsia" w:cstheme="minorEastAsia"/>
                <w:color w:val="000000"/>
                <w:sz w:val="21"/>
                <w:szCs w:val="21"/>
                <w:lang w:val="en-US" w:eastAsia="zh-CN"/>
              </w:rPr>
              <w:t>文化娱乐活动策划</w:t>
            </w:r>
          </w:p>
          <w:p>
            <w:pPr>
              <w:numPr>
                <w:ilvl w:val="0"/>
                <w:numId w:val="3"/>
              </w:numPr>
              <w:jc w:val="both"/>
              <w:rPr>
                <w:rFonts w:hint="default" w:asciiTheme="minorEastAsia" w:hAnsiTheme="minorEastAsia" w:eastAsiaTheme="minorEastAsia" w:cstheme="minorEastAsia"/>
                <w:color w:val="000000"/>
                <w:sz w:val="21"/>
                <w:szCs w:val="21"/>
                <w:lang w:val="en-US" w:eastAsia="zh-CN"/>
              </w:rPr>
            </w:pPr>
            <w:r>
              <w:rPr>
                <w:rFonts w:hint="default" w:asciiTheme="minorEastAsia" w:hAnsiTheme="minorEastAsia" w:eastAsiaTheme="minorEastAsia" w:cstheme="minorEastAsia"/>
                <w:color w:val="000000"/>
                <w:sz w:val="21"/>
                <w:szCs w:val="21"/>
                <w:lang w:val="en-US" w:eastAsia="zh-CN"/>
              </w:rPr>
              <w:t>会议论坛活动策划 </w:t>
            </w:r>
          </w:p>
          <w:p>
            <w:pPr>
              <w:numPr>
                <w:ilvl w:val="0"/>
                <w:numId w:val="3"/>
              </w:numPr>
              <w:jc w:val="both"/>
              <w:rPr>
                <w:rFonts w:hint="default" w:asciiTheme="minorEastAsia" w:hAnsiTheme="minorEastAsia" w:eastAsiaTheme="minorEastAsia" w:cstheme="minorEastAsia"/>
                <w:color w:val="000000"/>
                <w:sz w:val="21"/>
                <w:szCs w:val="21"/>
                <w:lang w:val="en-US" w:eastAsia="zh-CN"/>
              </w:rPr>
            </w:pPr>
            <w:r>
              <w:rPr>
                <w:rFonts w:hint="default" w:asciiTheme="minorEastAsia" w:hAnsiTheme="minorEastAsia" w:eastAsiaTheme="minorEastAsia" w:cstheme="minorEastAsia"/>
                <w:color w:val="000000"/>
                <w:sz w:val="21"/>
                <w:szCs w:val="21"/>
                <w:lang w:val="en-US" w:eastAsia="zh-CN"/>
              </w:rPr>
              <w:t>培训活动策划</w:t>
            </w:r>
          </w:p>
        </w:tc>
      </w:tr>
      <w:tr>
        <w:tblPrEx>
          <w:tblCellMar>
            <w:top w:w="0" w:type="dxa"/>
            <w:left w:w="108" w:type="dxa"/>
            <w:bottom w:w="0" w:type="dxa"/>
            <w:right w:w="108"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3</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市场营销</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营销哲学与营销组合</w:t>
            </w:r>
          </w:p>
          <w:p>
            <w:pPr>
              <w:numPr>
                <w:ilvl w:val="0"/>
                <w:numId w:val="4"/>
              </w:numPr>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战略计划与营销管理</w:t>
            </w:r>
          </w:p>
          <w:p>
            <w:pPr>
              <w:numPr>
                <w:ilvl w:val="0"/>
                <w:numId w:val="4"/>
              </w:numPr>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营销环境</w:t>
            </w:r>
          </w:p>
          <w:p>
            <w:pPr>
              <w:numPr>
                <w:ilvl w:val="0"/>
                <w:numId w:val="4"/>
              </w:numPr>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市场分析与目标营销</w:t>
            </w:r>
          </w:p>
          <w:p>
            <w:pPr>
              <w:numPr>
                <w:ilvl w:val="0"/>
                <w:numId w:val="4"/>
              </w:numPr>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市场购买行为分析</w:t>
            </w:r>
          </w:p>
          <w:p>
            <w:pPr>
              <w:numPr>
                <w:ilvl w:val="0"/>
                <w:numId w:val="4"/>
              </w:numPr>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市场竞争战略</w:t>
            </w:r>
          </w:p>
          <w:p>
            <w:pPr>
              <w:numPr>
                <w:ilvl w:val="0"/>
                <w:numId w:val="4"/>
              </w:numPr>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目标营销</w:t>
            </w:r>
          </w:p>
          <w:p>
            <w:pPr>
              <w:numPr>
                <w:ilvl w:val="0"/>
                <w:numId w:val="4"/>
              </w:numPr>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营销战略</w:t>
            </w:r>
          </w:p>
          <w:p>
            <w:pPr>
              <w:numPr>
                <w:ilvl w:val="0"/>
                <w:numId w:val="4"/>
              </w:numPr>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产品与服务策略</w:t>
            </w:r>
          </w:p>
          <w:p>
            <w:pPr>
              <w:numPr>
                <w:ilvl w:val="0"/>
                <w:numId w:val="4"/>
              </w:numPr>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品牌策略</w:t>
            </w:r>
          </w:p>
        </w:tc>
      </w:tr>
      <w:tr>
        <w:tblPrEx>
          <w:tblCellMar>
            <w:top w:w="0" w:type="dxa"/>
            <w:left w:w="108" w:type="dxa"/>
            <w:bottom w:w="0" w:type="dxa"/>
            <w:right w:w="108"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4</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电子商务数据分析</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1.数据采集与处理的方案制定。包括数据分析目标制定、数据分析指标制定、数据采集渠道及工具选择、数据采集与处理方案的撰写等</w:t>
            </w:r>
          </w:p>
          <w:p>
            <w:pPr>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2.数据分析。包括市场数据分析、运营数据分析、产品数据分析等</w:t>
            </w:r>
          </w:p>
          <w:p>
            <w:pPr>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3.数据监控与报告撰写。包括数据监控、数据分析报告撰写等</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5</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图形图像处理</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5"/>
              </w:numPr>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Photoshop基本知识</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包括</w:t>
            </w:r>
            <w:r>
              <w:rPr>
                <w:rFonts w:hint="eastAsia" w:asciiTheme="minorEastAsia" w:hAnsiTheme="minorEastAsia" w:eastAsiaTheme="minorEastAsia" w:cstheme="minorEastAsia"/>
                <w:color w:val="000000"/>
                <w:sz w:val="21"/>
                <w:szCs w:val="21"/>
              </w:rPr>
              <w:t>图像类型、色彩模式、文件格式和操作界面</w:t>
            </w:r>
            <w:r>
              <w:rPr>
                <w:rFonts w:hint="eastAsia" w:asciiTheme="minorEastAsia" w:hAnsiTheme="minorEastAsia" w:eastAsiaTheme="minorEastAsia" w:cstheme="minorEastAsia"/>
                <w:color w:val="000000"/>
                <w:sz w:val="21"/>
                <w:szCs w:val="21"/>
                <w:lang w:eastAsia="zh-CN"/>
              </w:rPr>
              <w:t>；</w:t>
            </w:r>
          </w:p>
          <w:p>
            <w:pPr>
              <w:numPr>
                <w:ilvl w:val="0"/>
                <w:numId w:val="5"/>
              </w:numPr>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创建与编辑选区</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包括</w:t>
            </w:r>
            <w:r>
              <w:rPr>
                <w:rFonts w:hint="eastAsia" w:asciiTheme="minorEastAsia" w:hAnsiTheme="minorEastAsia" w:eastAsiaTheme="minorEastAsia" w:cstheme="minorEastAsia"/>
                <w:color w:val="000000"/>
                <w:sz w:val="21"/>
                <w:szCs w:val="21"/>
              </w:rPr>
              <w:t>选择工具和移动工具，编辑选区</w:t>
            </w:r>
          </w:p>
          <w:p>
            <w:pPr>
              <w:numPr>
                <w:ilvl w:val="0"/>
                <w:numId w:val="5"/>
              </w:numPr>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图层应用</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包括</w:t>
            </w:r>
            <w:r>
              <w:rPr>
                <w:rFonts w:hint="eastAsia" w:asciiTheme="minorEastAsia" w:hAnsiTheme="minorEastAsia" w:eastAsiaTheme="minorEastAsia" w:cstheme="minorEastAsia"/>
                <w:color w:val="000000"/>
                <w:sz w:val="21"/>
                <w:szCs w:val="21"/>
              </w:rPr>
              <w:t>认识图层，图层的基本操作</w:t>
            </w:r>
          </w:p>
          <w:p>
            <w:pPr>
              <w:numPr>
                <w:ilvl w:val="0"/>
                <w:numId w:val="5"/>
              </w:numPr>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路径的创建与应用</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包括</w:t>
            </w:r>
            <w:r>
              <w:rPr>
                <w:rFonts w:hint="eastAsia" w:asciiTheme="minorEastAsia" w:hAnsiTheme="minorEastAsia" w:eastAsiaTheme="minorEastAsia" w:cstheme="minorEastAsia"/>
                <w:color w:val="000000"/>
                <w:sz w:val="21"/>
                <w:szCs w:val="21"/>
              </w:rPr>
              <w:t>认识路径，路径面板功能，路径工具</w:t>
            </w:r>
          </w:p>
          <w:p>
            <w:pPr>
              <w:numPr>
                <w:ilvl w:val="0"/>
                <w:numId w:val="5"/>
              </w:numPr>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文字编辑</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包括</w:t>
            </w:r>
            <w:r>
              <w:rPr>
                <w:rFonts w:hint="eastAsia" w:asciiTheme="minorEastAsia" w:hAnsiTheme="minorEastAsia" w:eastAsiaTheme="minorEastAsia" w:cstheme="minorEastAsia"/>
                <w:color w:val="000000"/>
                <w:sz w:val="21"/>
                <w:szCs w:val="21"/>
              </w:rPr>
              <w:t>文字工具，文字面板</w:t>
            </w:r>
          </w:p>
          <w:p>
            <w:pPr>
              <w:numPr>
                <w:ilvl w:val="0"/>
                <w:numId w:val="5"/>
              </w:numPr>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蒙版应用</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包括</w:t>
            </w:r>
            <w:r>
              <w:rPr>
                <w:rFonts w:hint="eastAsia" w:asciiTheme="minorEastAsia" w:hAnsiTheme="minorEastAsia" w:eastAsiaTheme="minorEastAsia" w:cstheme="minorEastAsia"/>
                <w:color w:val="000000"/>
                <w:sz w:val="21"/>
                <w:szCs w:val="21"/>
              </w:rPr>
              <w:t>认识蒙版，蒙版的分类及运用</w:t>
            </w:r>
          </w:p>
          <w:p>
            <w:pPr>
              <w:numPr>
                <w:ilvl w:val="0"/>
                <w:numId w:val="5"/>
              </w:numPr>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通道应用</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包括</w:t>
            </w:r>
            <w:r>
              <w:rPr>
                <w:rFonts w:hint="eastAsia" w:asciiTheme="minorEastAsia" w:hAnsiTheme="minorEastAsia" w:eastAsiaTheme="minorEastAsia" w:cstheme="minorEastAsia"/>
                <w:color w:val="000000"/>
                <w:sz w:val="21"/>
                <w:szCs w:val="21"/>
              </w:rPr>
              <w:t>认识通道，通道的分类及运用</w:t>
            </w:r>
          </w:p>
          <w:p>
            <w:pPr>
              <w:numPr>
                <w:ilvl w:val="0"/>
                <w:numId w:val="5"/>
              </w:numPr>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图像的色彩与色调</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包括</w:t>
            </w:r>
            <w:r>
              <w:rPr>
                <w:rFonts w:hint="eastAsia" w:asciiTheme="minorEastAsia" w:hAnsiTheme="minorEastAsia" w:eastAsiaTheme="minorEastAsia" w:cstheme="minorEastAsia"/>
                <w:color w:val="000000"/>
                <w:sz w:val="21"/>
                <w:szCs w:val="21"/>
              </w:rPr>
              <w:t>色调调整，色彩调整</w:t>
            </w:r>
          </w:p>
          <w:p>
            <w:pPr>
              <w:numPr>
                <w:ilvl w:val="0"/>
                <w:numId w:val="5"/>
              </w:numPr>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图像的修复、修饰与绘制</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包括</w:t>
            </w:r>
            <w:r>
              <w:rPr>
                <w:rFonts w:hint="eastAsia" w:asciiTheme="minorEastAsia" w:hAnsiTheme="minorEastAsia" w:eastAsiaTheme="minorEastAsia" w:cstheme="minorEastAsia"/>
                <w:color w:val="000000"/>
                <w:sz w:val="21"/>
                <w:szCs w:val="21"/>
              </w:rPr>
              <w:t>修复工具的运用</w:t>
            </w:r>
          </w:p>
          <w:p>
            <w:pPr>
              <w:numPr>
                <w:ilvl w:val="0"/>
                <w:numId w:val="5"/>
              </w:numPr>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滤镜应用</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网店运营与推广</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6"/>
              </w:numPr>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网店推广认知。了解网店推广新趋势、新技术和新思维</w:t>
            </w:r>
          </w:p>
          <w:p>
            <w:pPr>
              <w:numPr>
                <w:ilvl w:val="0"/>
                <w:numId w:val="6"/>
              </w:numPr>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SEO优化。包括SEO的作用与原理、搜索排名影响因素、关键词挖掘与分析、标题制作与优化、详情页优化。</w:t>
            </w:r>
          </w:p>
          <w:p>
            <w:pPr>
              <w:numPr>
                <w:ilvl w:val="0"/>
                <w:numId w:val="6"/>
              </w:numPr>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SEM推广。包括SEM推广概述、SEM推广策略制定、SEM推广账户搭建、SEM推广账户优化。</w:t>
            </w:r>
          </w:p>
          <w:p>
            <w:pPr>
              <w:numPr>
                <w:ilvl w:val="0"/>
                <w:numId w:val="6"/>
              </w:numPr>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信息流推广。信息流概述、信息流推广策略制定、信息流推广账户搭建、信息流推广账户优化。</w:t>
            </w:r>
          </w:p>
        </w:tc>
      </w:tr>
    </w:tbl>
    <w:p>
      <w:pPr>
        <w:adjustRightInd w:val="0"/>
        <w:snapToGrid w:val="0"/>
        <w:spacing w:before="156" w:beforeLines="50" w:line="360" w:lineRule="auto"/>
        <w:ind w:firstLine="482" w:firstLineChars="200"/>
        <w:outlineLvl w:val="1"/>
        <w:rPr>
          <w:b/>
          <w:sz w:val="24"/>
          <w:szCs w:val="24"/>
          <w:lang w:eastAsia="zh-CN"/>
        </w:rPr>
      </w:pPr>
      <w:bookmarkStart w:id="18" w:name="_Toc18306"/>
      <w:r>
        <w:rPr>
          <w:rFonts w:hint="eastAsia"/>
          <w:b/>
          <w:sz w:val="24"/>
          <w:szCs w:val="24"/>
          <w:lang w:eastAsia="zh-CN"/>
        </w:rPr>
        <w:t>（四）实践性教学环节</w:t>
      </w:r>
      <w:bookmarkEnd w:id="18"/>
    </w:p>
    <w:p>
      <w:pPr>
        <w:adjustRightInd w:val="0"/>
        <w:snapToGrid w:val="0"/>
        <w:spacing w:line="360" w:lineRule="auto"/>
        <w:ind w:firstLine="480" w:firstLineChars="200"/>
        <w:rPr>
          <w:sz w:val="24"/>
          <w:szCs w:val="24"/>
          <w:lang w:eastAsia="zh-CN"/>
        </w:rPr>
      </w:pPr>
      <w:r>
        <w:rPr>
          <w:rFonts w:hint="eastAsia"/>
          <w:sz w:val="24"/>
          <w:szCs w:val="24"/>
          <w:lang w:eastAsia="zh-CN"/>
        </w:rPr>
        <w:t>实践性教学环节主要包括实习、实训、毕业设计（论文）等。依据国家发布的有关专业顶岗实习标准，严格执行《职业学校学生实习管理规定》有关要求，组织好跟岗实习和顶岗实习。</w:t>
      </w:r>
    </w:p>
    <w:p>
      <w:pPr>
        <w:adjustRightInd w:val="0"/>
        <w:snapToGrid w:val="0"/>
        <w:spacing w:line="360" w:lineRule="auto"/>
        <w:ind w:firstLine="480" w:firstLineChars="200"/>
        <w:rPr>
          <w:sz w:val="24"/>
          <w:szCs w:val="24"/>
          <w:lang w:eastAsia="zh-CN"/>
        </w:rPr>
      </w:pPr>
      <w:r>
        <w:rPr>
          <w:rFonts w:hint="eastAsia"/>
          <w:sz w:val="24"/>
          <w:szCs w:val="24"/>
          <w:lang w:eastAsia="zh-CN"/>
        </w:rPr>
        <w:t>根据有关文件规定开设关于安全教育、节能减排、绿色环保、金融知识、社会责任、人口资源、海洋科学、管理等人文素养、科学素养方面的选修课程、拓展课程或专题讲座（活动），并将有关知识融入到专业教学内容中；</w:t>
      </w:r>
      <w:r>
        <w:rPr>
          <w:rFonts w:hint="eastAsia"/>
          <w:sz w:val="24"/>
          <w:szCs w:val="24"/>
          <w:lang w:val="en-US" w:eastAsia="zh-CN"/>
        </w:rPr>
        <w:t>并且</w:t>
      </w:r>
      <w:r>
        <w:rPr>
          <w:rFonts w:hint="eastAsia"/>
          <w:sz w:val="24"/>
          <w:szCs w:val="24"/>
          <w:lang w:eastAsia="zh-CN"/>
        </w:rPr>
        <w:t>组织开展志愿服务活动及其他社会实践活动。</w:t>
      </w:r>
    </w:p>
    <w:p>
      <w:pPr>
        <w:adjustRightInd w:val="0"/>
        <w:snapToGrid w:val="0"/>
        <w:spacing w:before="156" w:beforeLines="50" w:line="360" w:lineRule="auto"/>
        <w:ind w:firstLine="482" w:firstLineChars="200"/>
        <w:outlineLvl w:val="1"/>
        <w:rPr>
          <w:b/>
          <w:sz w:val="24"/>
          <w:szCs w:val="24"/>
          <w:lang w:eastAsia="zh-CN"/>
        </w:rPr>
      </w:pPr>
      <w:bookmarkStart w:id="19" w:name="_Toc20961"/>
      <w:r>
        <w:rPr>
          <w:rFonts w:hint="eastAsia"/>
          <w:b/>
          <w:sz w:val="24"/>
          <w:szCs w:val="24"/>
          <w:lang w:eastAsia="zh-CN"/>
        </w:rPr>
        <w:t>（五）相关要求</w:t>
      </w:r>
      <w:bookmarkEnd w:id="19"/>
    </w:p>
    <w:p>
      <w:pPr>
        <w:adjustRightInd w:val="0"/>
        <w:snapToGrid w:val="0"/>
        <w:spacing w:line="360" w:lineRule="auto"/>
        <w:ind w:firstLine="480" w:firstLineChars="200"/>
        <w:rPr>
          <w:sz w:val="24"/>
          <w:szCs w:val="24"/>
          <w:lang w:eastAsia="zh-CN"/>
        </w:rPr>
      </w:pPr>
      <w:r>
        <w:rPr>
          <w:rFonts w:hint="eastAsia"/>
          <w:sz w:val="24"/>
          <w:szCs w:val="24"/>
          <w:lang w:eastAsia="zh-CN"/>
        </w:rPr>
        <w:t>以</w:t>
      </w:r>
      <w:r>
        <w:rPr>
          <w:rFonts w:hint="eastAsia"/>
          <w:sz w:val="24"/>
          <w:szCs w:val="24"/>
          <w:lang w:val="en-US" w:eastAsia="zh-CN"/>
        </w:rPr>
        <w:t>网店运营与推广、店铺数据分析及优化</w:t>
      </w:r>
      <w:r>
        <w:rPr>
          <w:rFonts w:hint="eastAsia"/>
          <w:sz w:val="24"/>
          <w:szCs w:val="24"/>
          <w:lang w:eastAsia="zh-CN"/>
        </w:rPr>
        <w:t>实际工作岗位和职业能力为导向，按照从简单到复杂、从单一到综合、从低级到高级的知识学习规律，</w:t>
      </w:r>
      <w:r>
        <w:rPr>
          <w:rFonts w:hint="eastAsia"/>
          <w:sz w:val="24"/>
          <w:szCs w:val="24"/>
          <w:lang w:val="en-US" w:eastAsia="zh-CN"/>
        </w:rPr>
        <w:t>分为</w:t>
      </w:r>
      <w:r>
        <w:rPr>
          <w:rFonts w:hint="eastAsia"/>
          <w:sz w:val="24"/>
          <w:szCs w:val="24"/>
          <w:lang w:eastAsia="zh-CN"/>
        </w:rPr>
        <w:t>“</w:t>
      </w:r>
      <w:r>
        <w:rPr>
          <w:rFonts w:hint="eastAsia"/>
          <w:sz w:val="24"/>
          <w:szCs w:val="24"/>
          <w:lang w:val="en-US" w:eastAsia="zh-CN"/>
        </w:rPr>
        <w:t>电子商务概论</w:t>
      </w:r>
      <w:r>
        <w:rPr>
          <w:rFonts w:hint="eastAsia"/>
          <w:sz w:val="24"/>
          <w:szCs w:val="24"/>
          <w:lang w:eastAsia="zh-CN"/>
        </w:rPr>
        <w:t>”、“</w:t>
      </w:r>
      <w:r>
        <w:rPr>
          <w:rFonts w:hint="eastAsia"/>
          <w:sz w:val="24"/>
          <w:szCs w:val="24"/>
          <w:lang w:val="en-US" w:eastAsia="zh-CN"/>
        </w:rPr>
        <w:t>网店运营与推广</w:t>
      </w:r>
      <w:r>
        <w:rPr>
          <w:rFonts w:hint="eastAsia"/>
          <w:sz w:val="24"/>
          <w:szCs w:val="24"/>
          <w:lang w:eastAsia="zh-CN"/>
        </w:rPr>
        <w:t>”、“</w:t>
      </w:r>
      <w:r>
        <w:rPr>
          <w:rFonts w:hint="eastAsia"/>
          <w:sz w:val="24"/>
          <w:szCs w:val="24"/>
          <w:lang w:val="en-US" w:eastAsia="zh-CN"/>
        </w:rPr>
        <w:t>电子商务数据分析</w:t>
      </w:r>
      <w:r>
        <w:rPr>
          <w:rFonts w:hint="eastAsia"/>
          <w:sz w:val="24"/>
          <w:szCs w:val="24"/>
          <w:lang w:eastAsia="zh-CN"/>
        </w:rPr>
        <w:t>”三个课程模块。</w:t>
      </w:r>
    </w:p>
    <w:p>
      <w:pPr>
        <w:adjustRightInd w:val="0"/>
        <w:snapToGrid w:val="0"/>
        <w:spacing w:line="360" w:lineRule="auto"/>
        <w:ind w:firstLine="480" w:firstLineChars="200"/>
        <w:rPr>
          <w:sz w:val="24"/>
          <w:szCs w:val="24"/>
          <w:lang w:eastAsia="zh-CN"/>
        </w:rPr>
      </w:pPr>
      <w:r>
        <w:rPr>
          <w:rFonts w:hint="eastAsia"/>
          <w:sz w:val="24"/>
          <w:szCs w:val="24"/>
          <w:lang w:eastAsia="zh-CN"/>
        </w:rPr>
        <w:t>按照“双证书”的要求，本专业将相关职业资格证书考试的内容、相关技能大赛的内容纳入人才培养方案和课程标准，并在课程设置中加以体现。</w:t>
      </w:r>
    </w:p>
    <w:p>
      <w:pPr>
        <w:adjustRightInd w:val="0"/>
        <w:snapToGrid w:val="0"/>
        <w:spacing w:before="156" w:beforeLines="50" w:line="360" w:lineRule="auto"/>
        <w:ind w:firstLine="482" w:firstLineChars="200"/>
        <w:outlineLvl w:val="1"/>
        <w:rPr>
          <w:b/>
          <w:sz w:val="24"/>
          <w:szCs w:val="24"/>
          <w:lang w:eastAsia="zh-CN"/>
        </w:rPr>
      </w:pPr>
      <w:bookmarkStart w:id="20" w:name="_Toc32460"/>
      <w:r>
        <w:rPr>
          <w:rFonts w:hint="eastAsia"/>
          <w:b/>
          <w:sz w:val="24"/>
          <w:szCs w:val="24"/>
          <w:lang w:eastAsia="zh-CN"/>
        </w:rPr>
        <w:t>（六）学时安排</w:t>
      </w:r>
      <w:bookmarkEnd w:id="20"/>
    </w:p>
    <w:p>
      <w:pPr>
        <w:adjustRightInd w:val="0"/>
        <w:snapToGrid w:val="0"/>
        <w:spacing w:line="360" w:lineRule="auto"/>
        <w:ind w:firstLine="480" w:firstLineChars="200"/>
        <w:rPr>
          <w:sz w:val="24"/>
          <w:szCs w:val="24"/>
          <w:lang w:eastAsia="zh-CN"/>
        </w:rPr>
      </w:pPr>
      <w:r>
        <w:rPr>
          <w:rFonts w:hint="eastAsia"/>
          <w:sz w:val="24"/>
          <w:szCs w:val="24"/>
          <w:lang w:eastAsia="zh-CN"/>
        </w:rPr>
        <w:t>三年制高职每学年教学时间40周，总学时数</w:t>
      </w:r>
      <w:r>
        <w:rPr>
          <w:rFonts w:hint="eastAsia"/>
          <w:sz w:val="24"/>
          <w:szCs w:val="24"/>
          <w:lang w:val="en-US" w:eastAsia="zh-CN"/>
        </w:rPr>
        <w:t>2744</w:t>
      </w:r>
      <w:r>
        <w:rPr>
          <w:rFonts w:hint="eastAsia"/>
          <w:sz w:val="24"/>
          <w:szCs w:val="24"/>
          <w:lang w:eastAsia="zh-CN"/>
        </w:rPr>
        <w:t>学时，课内学时一般按每周</w:t>
      </w:r>
      <w:r>
        <w:rPr>
          <w:rFonts w:hint="eastAsia"/>
          <w:sz w:val="24"/>
          <w:szCs w:val="24"/>
          <w:lang w:val="en-US" w:eastAsia="zh-CN"/>
        </w:rPr>
        <w:t>28</w:t>
      </w:r>
      <w:r>
        <w:rPr>
          <w:rFonts w:hint="eastAsia"/>
          <w:sz w:val="24"/>
          <w:szCs w:val="24"/>
          <w:lang w:eastAsia="zh-CN"/>
        </w:rPr>
        <w:t>学时计算，每学时45分钟。学分的最小单位为0.5学分，总学分为</w:t>
      </w:r>
      <w:r>
        <w:rPr>
          <w:rFonts w:hint="eastAsia"/>
          <w:sz w:val="24"/>
          <w:szCs w:val="24"/>
          <w:lang w:val="en-US" w:eastAsia="zh-CN"/>
        </w:rPr>
        <w:t>164</w:t>
      </w:r>
      <w:r>
        <w:rPr>
          <w:rFonts w:hint="eastAsia"/>
          <w:sz w:val="24"/>
          <w:szCs w:val="24"/>
          <w:lang w:eastAsia="zh-CN"/>
        </w:rPr>
        <w:t>学分。实践、实习实训（设计）、军训、入学和毕业教育等集中进行的教学环节，以1周为1学分计。每一门课程和各种实践性教学环节考核成绩合格方能取得相应学分。</w:t>
      </w:r>
    </w:p>
    <w:p>
      <w:pPr>
        <w:adjustRightInd w:val="0"/>
        <w:snapToGrid w:val="0"/>
        <w:spacing w:line="360" w:lineRule="auto"/>
        <w:ind w:firstLine="480" w:firstLineChars="200"/>
        <w:rPr>
          <w:color w:val="FF0000"/>
          <w:sz w:val="24"/>
          <w:szCs w:val="24"/>
          <w:lang w:eastAsia="zh-CN"/>
        </w:rPr>
      </w:pPr>
      <w:r>
        <w:rPr>
          <w:rFonts w:hint="eastAsia"/>
          <w:color w:val="auto"/>
          <w:sz w:val="24"/>
          <w:szCs w:val="24"/>
          <w:lang w:eastAsia="zh-CN"/>
        </w:rPr>
        <w:t>学生顶岗实习为6个月，</w:t>
      </w:r>
      <w:r>
        <w:rPr>
          <w:rFonts w:hint="eastAsia"/>
          <w:sz w:val="24"/>
          <w:szCs w:val="24"/>
          <w:lang w:eastAsia="zh-CN"/>
        </w:rPr>
        <w:t>采取工学交替、多学期、分段式等多种形式组织实施，</w:t>
      </w:r>
      <w:r>
        <w:rPr>
          <w:rFonts w:hint="eastAsia"/>
          <w:sz w:val="24"/>
          <w:szCs w:val="24"/>
          <w:lang w:val="en-US" w:eastAsia="zh-CN"/>
        </w:rPr>
        <w:t>面向网点运营与推广、网店美工、数据分析、网络客服、网络贸易、网络营销、网站运营与维护等</w:t>
      </w:r>
      <w:r>
        <w:rPr>
          <w:rFonts w:hint="eastAsia"/>
          <w:sz w:val="24"/>
          <w:szCs w:val="24"/>
          <w:lang w:eastAsia="zh-CN"/>
        </w:rPr>
        <w:t>等岗位（群）或者技术领域。</w:t>
      </w:r>
    </w:p>
    <w:p>
      <w:pPr>
        <w:adjustRightInd w:val="0"/>
        <w:snapToGrid w:val="0"/>
        <w:spacing w:line="360" w:lineRule="auto"/>
        <w:ind w:firstLine="480" w:firstLineChars="200"/>
        <w:rPr>
          <w:rFonts w:hint="eastAsia"/>
          <w:lang w:eastAsia="zh-CN"/>
        </w:rPr>
      </w:pPr>
      <w:r>
        <w:rPr>
          <w:rFonts w:hint="eastAsia"/>
          <w:sz w:val="24"/>
          <w:szCs w:val="24"/>
          <w:lang w:eastAsia="zh-CN"/>
        </w:rPr>
        <w:t>学生通过</w:t>
      </w:r>
      <w:r>
        <w:rPr>
          <w:rFonts w:hint="eastAsia"/>
          <w:color w:val="auto"/>
          <w:sz w:val="24"/>
          <w:szCs w:val="24"/>
          <w:lang w:val="en-US" w:eastAsia="zh-CN"/>
        </w:rPr>
        <w:t>电子商务专业</w:t>
      </w:r>
      <w:r>
        <w:rPr>
          <w:rFonts w:hint="eastAsia"/>
          <w:sz w:val="24"/>
          <w:szCs w:val="24"/>
          <w:lang w:eastAsia="zh-CN"/>
        </w:rPr>
        <w:t>顶岗实习，了解企业的运作、组织架构、规章制度和企业文化；掌握岗位的典型工作流程、工作内容及核心技能；养成爱岗敬业、精益求精、诚实守信的职业精神，增加学生的就业能力。</w:t>
      </w:r>
      <w:bookmarkEnd w:id="10"/>
      <w:bookmarkEnd w:id="11"/>
      <w:bookmarkEnd w:id="12"/>
      <w:bookmarkEnd w:id="13"/>
      <w:bookmarkEnd w:id="14"/>
      <w:bookmarkStart w:id="21" w:name="_Toc450383326"/>
      <w:bookmarkStart w:id="22" w:name="_Toc450375349"/>
      <w:bookmarkStart w:id="23" w:name="_Toc453246783"/>
      <w:bookmarkStart w:id="24" w:name="_Toc450373513"/>
    </w:p>
    <w:p>
      <w:pPr>
        <w:spacing w:line="360" w:lineRule="auto"/>
        <w:outlineLvl w:val="0"/>
        <w:rPr>
          <w:rStyle w:val="23"/>
          <w:rFonts w:ascii="黑体" w:hAnsi="黑体" w:eastAsia="黑体" w:cs="黑体"/>
          <w:lang w:eastAsia="zh-CN"/>
        </w:rPr>
      </w:pPr>
      <w:bookmarkStart w:id="25" w:name="_Toc17315"/>
      <w:r>
        <w:rPr>
          <w:rStyle w:val="23"/>
          <w:rFonts w:hint="eastAsia" w:ascii="黑体" w:hAnsi="黑体" w:eastAsia="黑体" w:cs="黑体"/>
          <w:lang w:eastAsia="zh-CN"/>
        </w:rPr>
        <w:t>七、教学进程</w:t>
      </w:r>
      <w:bookmarkEnd w:id="21"/>
      <w:bookmarkEnd w:id="22"/>
      <w:bookmarkEnd w:id="23"/>
      <w:bookmarkEnd w:id="24"/>
      <w:r>
        <w:rPr>
          <w:rStyle w:val="23"/>
          <w:rFonts w:hint="eastAsia" w:ascii="黑体" w:hAnsi="黑体" w:eastAsia="黑体" w:cs="黑体"/>
          <w:lang w:eastAsia="zh-CN"/>
        </w:rPr>
        <w:t>总体安排</w:t>
      </w:r>
      <w:bookmarkEnd w:id="25"/>
    </w:p>
    <w:p>
      <w:pPr>
        <w:adjustRightInd w:val="0"/>
        <w:snapToGrid w:val="0"/>
        <w:spacing w:before="156" w:beforeLines="50" w:line="360" w:lineRule="auto"/>
        <w:ind w:firstLine="482" w:firstLineChars="200"/>
        <w:outlineLvl w:val="1"/>
        <w:rPr>
          <w:b/>
          <w:sz w:val="24"/>
          <w:szCs w:val="24"/>
          <w:lang w:eastAsia="zh-CN"/>
        </w:rPr>
      </w:pPr>
      <w:bookmarkStart w:id="26" w:name="_Toc450372223"/>
      <w:bookmarkStart w:id="27" w:name="_Toc17222"/>
      <w:r>
        <w:rPr>
          <w:rFonts w:hint="eastAsia"/>
          <w:b/>
          <w:sz w:val="24"/>
          <w:szCs w:val="24"/>
          <w:lang w:eastAsia="zh-CN"/>
        </w:rPr>
        <w:t>（一</w:t>
      </w:r>
      <w:r>
        <w:rPr>
          <w:rFonts w:hint="eastAsia"/>
          <w:b/>
          <w:color w:val="auto"/>
          <w:sz w:val="24"/>
          <w:szCs w:val="24"/>
          <w:lang w:eastAsia="zh-CN"/>
        </w:rPr>
        <w:t>）教学进程表</w:t>
      </w:r>
      <w:bookmarkEnd w:id="26"/>
      <w:bookmarkEnd w:id="27"/>
    </w:p>
    <w:tbl>
      <w:tblPr>
        <w:tblStyle w:val="14"/>
        <w:tblW w:w="8610" w:type="dxa"/>
        <w:jc w:val="center"/>
        <w:tblLayout w:type="autofit"/>
        <w:tblCellMar>
          <w:top w:w="0" w:type="dxa"/>
          <w:left w:w="108" w:type="dxa"/>
          <w:bottom w:w="0" w:type="dxa"/>
          <w:right w:w="108" w:type="dxa"/>
        </w:tblCellMar>
      </w:tblPr>
      <w:tblGrid>
        <w:gridCol w:w="1080"/>
        <w:gridCol w:w="795"/>
        <w:gridCol w:w="1335"/>
        <w:gridCol w:w="1080"/>
        <w:gridCol w:w="1080"/>
        <w:gridCol w:w="1080"/>
        <w:gridCol w:w="1080"/>
        <w:gridCol w:w="1080"/>
      </w:tblGrid>
      <w:tr>
        <w:tblPrEx>
          <w:tblCellMar>
            <w:top w:w="0" w:type="dxa"/>
            <w:left w:w="108" w:type="dxa"/>
            <w:bottom w:w="0" w:type="dxa"/>
            <w:right w:w="108" w:type="dxa"/>
          </w:tblCellMar>
        </w:tblPrEx>
        <w:trPr>
          <w:trHeight w:val="240" w:hRule="atLeast"/>
          <w:jc w:val="center"/>
        </w:trPr>
        <w:tc>
          <w:tcPr>
            <w:tcW w:w="1080"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学期</w:t>
            </w:r>
          </w:p>
        </w:tc>
        <w:tc>
          <w:tcPr>
            <w:tcW w:w="795"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教学周</w:t>
            </w:r>
          </w:p>
        </w:tc>
        <w:tc>
          <w:tcPr>
            <w:tcW w:w="2415" w:type="dxa"/>
            <w:gridSpan w:val="2"/>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第一学年</w:t>
            </w:r>
          </w:p>
        </w:tc>
        <w:tc>
          <w:tcPr>
            <w:tcW w:w="2160"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第二学年</w:t>
            </w:r>
          </w:p>
        </w:tc>
        <w:tc>
          <w:tcPr>
            <w:tcW w:w="2160" w:type="dxa"/>
            <w:gridSpan w:val="2"/>
            <w:tcBorders>
              <w:top w:val="single" w:color="000000" w:sz="8" w:space="0"/>
              <w:left w:val="single" w:color="000000" w:sz="8" w:space="0"/>
              <w:bottom w:val="nil"/>
              <w:right w:val="single" w:color="000000" w:sz="4"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第三学年</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b/>
                <w:bCs/>
                <w:color w:val="000000"/>
                <w:sz w:val="18"/>
                <w:szCs w:val="18"/>
              </w:rPr>
            </w:pPr>
          </w:p>
        </w:tc>
        <w:tc>
          <w:tcPr>
            <w:tcW w:w="79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b/>
                <w:bCs/>
                <w:color w:val="000000"/>
                <w:sz w:val="18"/>
                <w:szCs w:val="18"/>
              </w:rPr>
            </w:pPr>
          </w:p>
        </w:tc>
        <w:tc>
          <w:tcPr>
            <w:tcW w:w="1335" w:type="dxa"/>
            <w:tcBorders>
              <w:top w:val="single" w:color="000000"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内容</w:t>
            </w:r>
          </w:p>
        </w:tc>
        <w:tc>
          <w:tcPr>
            <w:tcW w:w="1080" w:type="dxa"/>
            <w:tcBorders>
              <w:top w:val="single" w:color="000000" w:sz="4" w:space="0"/>
              <w:left w:val="nil"/>
              <w:bottom w:val="nil"/>
              <w:right w:val="nil"/>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时间</w:t>
            </w:r>
          </w:p>
        </w:tc>
        <w:tc>
          <w:tcPr>
            <w:tcW w:w="1080" w:type="dxa"/>
            <w:tcBorders>
              <w:top w:val="single" w:color="000000"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内容</w:t>
            </w:r>
          </w:p>
        </w:tc>
        <w:tc>
          <w:tcPr>
            <w:tcW w:w="1080" w:type="dxa"/>
            <w:tcBorders>
              <w:top w:val="single" w:color="000000" w:sz="4" w:space="0"/>
              <w:left w:val="nil"/>
              <w:bottom w:val="single" w:color="000000" w:sz="8" w:space="0"/>
              <w:right w:val="nil"/>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时间</w:t>
            </w:r>
          </w:p>
        </w:tc>
        <w:tc>
          <w:tcPr>
            <w:tcW w:w="1080" w:type="dxa"/>
            <w:tcBorders>
              <w:top w:val="single" w:color="000000" w:sz="8" w:space="0"/>
              <w:left w:val="single" w:color="000000" w:sz="8" w:space="0"/>
              <w:bottom w:val="nil"/>
              <w:right w:val="nil"/>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内容</w:t>
            </w:r>
          </w:p>
        </w:tc>
        <w:tc>
          <w:tcPr>
            <w:tcW w:w="1080"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时间</w:t>
            </w:r>
          </w:p>
        </w:tc>
      </w:tr>
      <w:tr>
        <w:tblPrEx>
          <w:tblCellMar>
            <w:top w:w="0" w:type="dxa"/>
            <w:left w:w="108" w:type="dxa"/>
            <w:bottom w:w="0" w:type="dxa"/>
            <w:right w:w="108" w:type="dxa"/>
          </w:tblCellMar>
        </w:tblPrEx>
        <w:trPr>
          <w:trHeight w:val="240" w:hRule="atLeast"/>
          <w:jc w:val="center"/>
        </w:trPr>
        <w:tc>
          <w:tcPr>
            <w:tcW w:w="1080" w:type="dxa"/>
            <w:vMerge w:val="restart"/>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上学期</w:t>
            </w:r>
          </w:p>
        </w:tc>
        <w:tc>
          <w:tcPr>
            <w:tcW w:w="7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w:t>
            </w:r>
          </w:p>
        </w:tc>
        <w:tc>
          <w:tcPr>
            <w:tcW w:w="1335" w:type="dxa"/>
            <w:tcBorders>
              <w:top w:val="nil"/>
              <w:left w:val="single" w:color="000000" w:sz="8" w:space="0"/>
              <w:bottom w:val="nil"/>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入学教育</w:t>
            </w:r>
          </w:p>
        </w:tc>
        <w:tc>
          <w:tcPr>
            <w:tcW w:w="1080" w:type="dxa"/>
            <w:tcBorders>
              <w:top w:val="single" w:color="000000" w:sz="8" w:space="0"/>
              <w:left w:val="nil"/>
              <w:bottom w:val="single" w:color="000000" w:sz="8" w:space="0"/>
              <w:right w:val="nil"/>
            </w:tcBorders>
            <w:shd w:val="clear" w:color="auto" w:fill="auto"/>
            <w:vAlign w:val="center"/>
          </w:tcPr>
          <w:p>
            <w:pPr>
              <w:widowControl/>
              <w:jc w:val="center"/>
              <w:textAlignment w:val="center"/>
              <w:rPr>
                <w:rFonts w:hint="default"/>
                <w:color w:val="000000"/>
                <w:sz w:val="18"/>
                <w:szCs w:val="18"/>
                <w:lang w:val="en-US" w:eastAsia="zh-CN" w:bidi="ar"/>
              </w:rPr>
            </w:pPr>
            <w:r>
              <w:rPr>
                <w:rFonts w:hint="eastAsia"/>
                <w:color w:val="000000"/>
                <w:sz w:val="18"/>
                <w:szCs w:val="18"/>
                <w:lang w:eastAsia="zh-CN" w:bidi="ar"/>
              </w:rPr>
              <w:t>0.5</w:t>
            </w:r>
            <w:r>
              <w:rPr>
                <w:rFonts w:hint="eastAsia"/>
                <w:color w:val="000000"/>
                <w:sz w:val="18"/>
                <w:szCs w:val="18"/>
                <w:lang w:val="en-US" w:eastAsia="zh-CN" w:bidi="ar"/>
              </w:rPr>
              <w:t>周</w:t>
            </w:r>
          </w:p>
        </w:tc>
        <w:tc>
          <w:tcPr>
            <w:tcW w:w="1080" w:type="dxa"/>
            <w:vMerge w:val="restart"/>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课程教学</w:t>
            </w:r>
          </w:p>
        </w:tc>
        <w:tc>
          <w:tcPr>
            <w:tcW w:w="1080" w:type="dxa"/>
            <w:vMerge w:val="restart"/>
            <w:tcBorders>
              <w:top w:val="nil"/>
              <w:left w:val="nil"/>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18周</w:t>
            </w:r>
          </w:p>
        </w:tc>
        <w:tc>
          <w:tcPr>
            <w:tcW w:w="1080" w:type="dxa"/>
            <w:vMerge w:val="restart"/>
            <w:tcBorders>
              <w:top w:val="single" w:color="000000" w:sz="8" w:space="0"/>
              <w:left w:val="single" w:color="000000" w:sz="8" w:space="0"/>
              <w:right w:val="nil"/>
            </w:tcBorders>
            <w:shd w:val="clear" w:color="auto" w:fill="auto"/>
            <w:vAlign w:val="center"/>
          </w:tcPr>
          <w:p>
            <w:pPr>
              <w:widowControl/>
              <w:textAlignment w:val="center"/>
              <w:rPr>
                <w:color w:val="000000"/>
                <w:sz w:val="18"/>
                <w:szCs w:val="18"/>
              </w:rPr>
            </w:pPr>
            <w:r>
              <w:rPr>
                <w:rFonts w:hint="eastAsia"/>
                <w:color w:val="000000"/>
                <w:sz w:val="18"/>
                <w:szCs w:val="18"/>
                <w:lang w:eastAsia="zh-CN" w:bidi="ar"/>
              </w:rPr>
              <w:t xml:space="preserve">跟岗实习 </w:t>
            </w:r>
          </w:p>
          <w:p>
            <w:pPr>
              <w:widowControl/>
              <w:jc w:val="center"/>
              <w:textAlignment w:val="center"/>
              <w:rPr>
                <w:color w:val="000000"/>
                <w:sz w:val="18"/>
                <w:szCs w:val="18"/>
              </w:rPr>
            </w:pPr>
          </w:p>
        </w:tc>
        <w:tc>
          <w:tcPr>
            <w:tcW w:w="1080"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eastAsia="zh-CN" w:bidi="ar"/>
              </w:rPr>
              <w:t>17</w:t>
            </w:r>
            <w:r>
              <w:rPr>
                <w:rFonts w:hint="eastAsia"/>
                <w:color w:val="000000"/>
                <w:sz w:val="18"/>
                <w:szCs w:val="18"/>
                <w:lang w:eastAsia="zh-CN" w:bidi="ar"/>
              </w:rPr>
              <w:t>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w:t>
            </w:r>
          </w:p>
        </w:tc>
        <w:tc>
          <w:tcPr>
            <w:tcW w:w="1335"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国防教育与军训</w:t>
            </w:r>
          </w:p>
        </w:tc>
        <w:tc>
          <w:tcPr>
            <w:tcW w:w="1080" w:type="dxa"/>
            <w:vMerge w:val="restart"/>
            <w:tcBorders>
              <w:top w:val="nil"/>
              <w:left w:val="nil"/>
              <w:bottom w:val="single" w:color="000000" w:sz="4" w:space="0"/>
              <w:right w:val="nil"/>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2 周</w:t>
            </w: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lang w:eastAsia="zh-CN" w:bidi="ar"/>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widowControl/>
              <w:jc w:val="center"/>
              <w:textAlignment w:val="cente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widowControl/>
              <w:jc w:val="center"/>
              <w:textAlignment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3</w:t>
            </w:r>
          </w:p>
        </w:tc>
        <w:tc>
          <w:tcPr>
            <w:tcW w:w="133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nil"/>
            </w:tcBorders>
            <w:shd w:val="clear" w:color="auto" w:fill="auto"/>
            <w:vAlign w:val="center"/>
          </w:tcPr>
          <w:p>
            <w:pPr>
              <w:jc w:val="center"/>
              <w:rPr>
                <w:color w:val="000000"/>
                <w:sz w:val="18"/>
                <w:szCs w:val="18"/>
                <w:lang w:eastAsia="zh-CN" w:bidi="ar"/>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lang w:eastAsia="zh-CN" w:bidi="ar"/>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jc w:val="cente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4</w:t>
            </w:r>
          </w:p>
        </w:tc>
        <w:tc>
          <w:tcPr>
            <w:tcW w:w="1335" w:type="dxa"/>
            <w:vMerge w:val="restart"/>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课堂教学</w:t>
            </w:r>
          </w:p>
        </w:tc>
        <w:tc>
          <w:tcPr>
            <w:tcW w:w="1080" w:type="dxa"/>
            <w:vMerge w:val="restart"/>
            <w:tcBorders>
              <w:top w:val="single" w:color="000000" w:sz="4" w:space="0"/>
              <w:left w:val="nil"/>
              <w:bottom w:val="single" w:color="000000" w:sz="4" w:space="0"/>
              <w:right w:val="nil"/>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16.5周</w:t>
            </w: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lang w:eastAsia="zh-CN" w:bidi="ar"/>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widowControl/>
              <w:textAlignment w:val="cente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widowControl/>
              <w:textAlignment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4" w:space="0"/>
              <w:left w:val="nil"/>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5</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6</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7</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8</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9</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10</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11</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12</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13</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14</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15</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16</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right w:val="nil"/>
            </w:tcBorders>
            <w:shd w:val="clear" w:color="auto" w:fill="auto"/>
            <w:vAlign w:val="center"/>
          </w:tcPr>
          <w:p>
            <w:pP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17</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bottom w:val="single" w:color="000000" w:sz="4" w:space="0"/>
              <w:right w:val="nil"/>
            </w:tcBorders>
            <w:shd w:val="clear" w:color="auto" w:fill="auto"/>
            <w:vAlign w:val="center"/>
          </w:tcPr>
          <w:p>
            <w:pPr>
              <w:widowControl/>
              <w:jc w:val="center"/>
              <w:textAlignment w:val="center"/>
              <w:rPr>
                <w:color w:val="000000"/>
                <w:sz w:val="18"/>
                <w:szCs w:val="18"/>
              </w:rPr>
            </w:pPr>
          </w:p>
        </w:tc>
        <w:tc>
          <w:tcPr>
            <w:tcW w:w="1080" w:type="dxa"/>
            <w:vMerge w:val="continue"/>
            <w:tcBorders>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18</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restart"/>
            <w:tcBorders>
              <w:top w:val="nil"/>
              <w:left w:val="single" w:color="000000" w:sz="8" w:space="0"/>
              <w:right w:val="nil"/>
            </w:tcBorders>
            <w:shd w:val="clear" w:color="auto" w:fill="auto"/>
            <w:vAlign w:val="center"/>
          </w:tcPr>
          <w:p>
            <w:pPr>
              <w:jc w:val="center"/>
              <w:rPr>
                <w:color w:val="000000"/>
                <w:sz w:val="18"/>
                <w:szCs w:val="18"/>
              </w:rPr>
            </w:pPr>
            <w:r>
              <w:rPr>
                <w:rFonts w:hint="eastAsia"/>
                <w:color w:val="000000"/>
                <w:sz w:val="18"/>
                <w:szCs w:val="18"/>
                <w:lang w:eastAsia="zh-CN" w:bidi="ar"/>
              </w:rPr>
              <w:t>技能测试</w:t>
            </w:r>
          </w:p>
        </w:tc>
        <w:tc>
          <w:tcPr>
            <w:tcW w:w="1080" w:type="dxa"/>
            <w:vMerge w:val="restart"/>
            <w:tcBorders>
              <w:top w:val="nil"/>
              <w:left w:val="single" w:color="000000" w:sz="8" w:space="0"/>
              <w:right w:val="single" w:color="000000" w:sz="8" w:space="0"/>
            </w:tcBorders>
            <w:shd w:val="clear" w:color="auto" w:fill="auto"/>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3周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19</w:t>
            </w:r>
          </w:p>
        </w:tc>
        <w:tc>
          <w:tcPr>
            <w:tcW w:w="13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single" w:color="000000" w:sz="8" w:space="0"/>
              <w:left w:val="nil"/>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restart"/>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continue"/>
            <w:tcBorders>
              <w:left w:val="single" w:color="000000" w:sz="8" w:space="0"/>
              <w:right w:val="nil"/>
            </w:tcBorders>
            <w:shd w:val="clear" w:color="auto" w:fill="auto"/>
            <w:vAlign w:val="center"/>
          </w:tcPr>
          <w:p>
            <w:pPr>
              <w:jc w:val="cente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112"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20</w:t>
            </w:r>
          </w:p>
        </w:tc>
        <w:tc>
          <w:tcPr>
            <w:tcW w:w="13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1080" w:type="dxa"/>
            <w:vMerge w:val="continue"/>
            <w:tcBorders>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rPr>
            </w:pPr>
            <w:r>
              <w:rPr>
                <w:rFonts w:hint="eastAsia"/>
                <w:color w:val="000000"/>
                <w:lang w:eastAsia="zh-CN" w:bidi="ar"/>
              </w:rPr>
              <w:t>下学期</w:t>
            </w: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w:t>
            </w:r>
          </w:p>
        </w:tc>
        <w:tc>
          <w:tcPr>
            <w:tcW w:w="133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课程教学</w:t>
            </w:r>
          </w:p>
        </w:tc>
        <w:tc>
          <w:tcPr>
            <w:tcW w:w="1080" w:type="dxa"/>
            <w:vMerge w:val="restart"/>
            <w:tcBorders>
              <w:top w:val="nil"/>
              <w:left w:val="nil"/>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18周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课程教学</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eastAsia="zh-CN" w:bidi="ar"/>
              </w:rPr>
              <w:t>18周</w:t>
            </w:r>
          </w:p>
        </w:tc>
        <w:tc>
          <w:tcPr>
            <w:tcW w:w="1080" w:type="dxa"/>
            <w:vMerge w:val="restart"/>
            <w:tcBorders>
              <w:top w:val="nil"/>
              <w:left w:val="single" w:color="000000" w:sz="8" w:space="0"/>
              <w:right w:val="single" w:color="000000" w:sz="8" w:space="0"/>
            </w:tcBorders>
            <w:shd w:val="clear" w:color="auto" w:fill="auto"/>
            <w:vAlign w:val="center"/>
          </w:tcPr>
          <w:p>
            <w:pPr>
              <w:widowControl/>
              <w:jc w:val="center"/>
              <w:textAlignment w:val="center"/>
              <w:rPr>
                <w:rFonts w:hint="default"/>
                <w:color w:val="000000"/>
                <w:sz w:val="18"/>
                <w:szCs w:val="18"/>
                <w:lang w:val="en-US"/>
              </w:rPr>
            </w:pPr>
            <w:r>
              <w:rPr>
                <w:rFonts w:hint="eastAsia"/>
                <w:color w:val="000000"/>
                <w:sz w:val="18"/>
                <w:szCs w:val="18"/>
                <w:lang w:eastAsia="zh-CN" w:bidi="ar"/>
              </w:rPr>
              <w:t>毕业教育</w:t>
            </w:r>
            <w:r>
              <w:rPr>
                <w:rFonts w:hint="eastAsia"/>
                <w:color w:val="000000"/>
                <w:sz w:val="18"/>
                <w:szCs w:val="18"/>
                <w:lang w:val="en-US" w:eastAsia="zh-CN" w:bidi="ar"/>
              </w:rPr>
              <w:t>及设计、顶岗实习</w:t>
            </w:r>
          </w:p>
          <w:p>
            <w:pPr>
              <w:widowControl/>
              <w:jc w:val="center"/>
              <w:textAlignment w:val="center"/>
              <w:rPr>
                <w:color w:val="000000"/>
                <w:sz w:val="18"/>
                <w:szCs w:val="18"/>
              </w:rPr>
            </w:pPr>
          </w:p>
        </w:tc>
        <w:tc>
          <w:tcPr>
            <w:tcW w:w="1080" w:type="dxa"/>
            <w:vMerge w:val="restart"/>
            <w:tcBorders>
              <w:top w:val="nil"/>
              <w:left w:val="nil"/>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eastAsia="zh-CN" w:bidi="ar"/>
              </w:rPr>
              <w:t>17</w:t>
            </w:r>
            <w:r>
              <w:rPr>
                <w:rFonts w:hint="eastAsia"/>
                <w:color w:val="000000"/>
                <w:sz w:val="18"/>
                <w:szCs w:val="18"/>
                <w:lang w:eastAsia="zh-CN" w:bidi="ar"/>
              </w:rPr>
              <w:t>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3</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4</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5</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6</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7</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8</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9</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10</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11</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12</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13</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14</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15</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nil"/>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16</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widowControl/>
              <w:jc w:val="center"/>
              <w:textAlignment w:val="center"/>
              <w:rPr>
                <w:color w:val="000000"/>
                <w:sz w:val="18"/>
                <w:szCs w:val="18"/>
              </w:rPr>
            </w:pPr>
          </w:p>
        </w:tc>
        <w:tc>
          <w:tcPr>
            <w:tcW w:w="1080" w:type="dxa"/>
            <w:vMerge w:val="continue"/>
            <w:tcBorders>
              <w:left w:val="nil"/>
              <w:right w:val="single" w:color="000000" w:sz="8" w:space="0"/>
            </w:tcBorders>
            <w:shd w:val="clear" w:color="auto" w:fill="auto"/>
            <w:vAlign w:val="center"/>
          </w:tcPr>
          <w:p>
            <w:pPr>
              <w:widowControl/>
              <w:jc w:val="center"/>
              <w:textAlignment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17</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p>
        </w:tc>
        <w:tc>
          <w:tcPr>
            <w:tcW w:w="1080" w:type="dxa"/>
            <w:vMerge w:val="continue"/>
            <w:tcBorders>
              <w:left w:val="nil"/>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p>
        </w:tc>
      </w:tr>
      <w:tr>
        <w:tblPrEx>
          <w:tblCellMar>
            <w:top w:w="0" w:type="dxa"/>
            <w:left w:w="108" w:type="dxa"/>
            <w:bottom w:w="0" w:type="dxa"/>
            <w:right w:w="108" w:type="dxa"/>
          </w:tblCellMar>
        </w:tblPrEx>
        <w:trPr>
          <w:trHeight w:val="142"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18</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restart"/>
            <w:tcBorders>
              <w:top w:val="nil"/>
              <w:left w:val="single" w:color="000000" w:sz="8" w:space="0"/>
              <w:right w:val="nil"/>
            </w:tcBorders>
            <w:shd w:val="clear" w:color="auto" w:fill="auto"/>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技能测试</w:t>
            </w:r>
          </w:p>
        </w:tc>
        <w:tc>
          <w:tcPr>
            <w:tcW w:w="1080" w:type="dxa"/>
            <w:vMerge w:val="restart"/>
            <w:tcBorders>
              <w:top w:val="nil"/>
              <w:left w:val="single" w:color="000000" w:sz="8" w:space="0"/>
              <w:right w:val="single" w:color="000000" w:sz="8" w:space="0"/>
            </w:tcBorders>
            <w:shd w:val="clear" w:color="auto" w:fill="auto"/>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3周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19</w:t>
            </w:r>
          </w:p>
        </w:tc>
        <w:tc>
          <w:tcPr>
            <w:tcW w:w="13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single" w:color="000000" w:sz="8" w:space="0"/>
              <w:left w:val="nil"/>
              <w:bottom w:val="single" w:color="000000" w:sz="4"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continue"/>
            <w:tcBorders>
              <w:left w:val="single" w:color="000000" w:sz="8" w:space="0"/>
              <w:right w:val="nil"/>
            </w:tcBorders>
            <w:shd w:val="clear" w:color="auto" w:fill="auto"/>
            <w:vAlign w:val="center"/>
          </w:tcPr>
          <w:p>
            <w:pPr>
              <w:jc w:val="center"/>
              <w:rPr>
                <w:color w:val="000000"/>
                <w:sz w:val="18"/>
                <w:szCs w:val="18"/>
              </w:rPr>
            </w:pPr>
          </w:p>
        </w:tc>
        <w:tc>
          <w:tcPr>
            <w:tcW w:w="1080" w:type="dxa"/>
            <w:vMerge w:val="continue"/>
            <w:tcBorders>
              <w:left w:val="single" w:color="000000" w:sz="8"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20</w:t>
            </w:r>
          </w:p>
        </w:tc>
        <w:tc>
          <w:tcPr>
            <w:tcW w:w="13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nil"/>
              <w:bottom w:val="single" w:color="000000" w:sz="4"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1080" w:type="dxa"/>
            <w:vMerge w:val="continue"/>
            <w:tcBorders>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bl>
    <w:p/>
    <w:p/>
    <w:p>
      <w:pPr>
        <w:sectPr>
          <w:pgSz w:w="11906" w:h="16838"/>
          <w:pgMar w:top="1440" w:right="1800" w:bottom="1440" w:left="1800" w:header="851" w:footer="992" w:gutter="0"/>
          <w:cols w:space="425" w:num="1"/>
          <w:docGrid w:type="lines" w:linePitch="312" w:charSpace="0"/>
        </w:sectPr>
      </w:pPr>
    </w:p>
    <w:p>
      <w:pPr>
        <w:numPr>
          <w:ilvl w:val="0"/>
          <w:numId w:val="7"/>
        </w:numPr>
        <w:adjustRightInd w:val="0"/>
        <w:snapToGrid w:val="0"/>
        <w:spacing w:before="120" w:beforeLines="50" w:line="360" w:lineRule="auto"/>
        <w:ind w:firstLine="482" w:firstLineChars="200"/>
        <w:outlineLvl w:val="1"/>
        <w:rPr>
          <w:rFonts w:hint="eastAsia"/>
          <w:b/>
          <w:sz w:val="24"/>
          <w:szCs w:val="24"/>
          <w:lang w:eastAsia="zh-CN"/>
        </w:rPr>
      </w:pPr>
      <w:bookmarkStart w:id="28" w:name="_Toc1809"/>
      <w:r>
        <w:rPr>
          <w:rFonts w:hint="eastAsia"/>
          <w:b/>
          <w:sz w:val="24"/>
          <w:szCs w:val="24"/>
          <w:lang w:eastAsia="zh-CN"/>
        </w:rPr>
        <w:t>课程安排及时间分配</w:t>
      </w:r>
      <w:bookmarkEnd w:id="28"/>
    </w:p>
    <w:p>
      <w:pPr>
        <w:numPr>
          <w:ilvl w:val="0"/>
          <w:numId w:val="0"/>
        </w:numPr>
        <w:bidi w:val="0"/>
        <w:jc w:val="center"/>
        <w:rPr>
          <w:rFonts w:hint="default"/>
          <w:b/>
          <w:bCs/>
          <w:sz w:val="24"/>
          <w:szCs w:val="24"/>
          <w:lang w:val="en-US" w:eastAsia="zh-CN"/>
        </w:rPr>
      </w:pPr>
      <w:r>
        <w:rPr>
          <w:rFonts w:hint="eastAsia"/>
          <w:b/>
          <w:bCs/>
          <w:sz w:val="24"/>
          <w:szCs w:val="24"/>
          <w:lang w:val="en-US" w:eastAsia="zh-CN"/>
        </w:rPr>
        <w:t>电子商务专业课程设置表</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874"/>
        <w:gridCol w:w="1221"/>
        <w:gridCol w:w="1637"/>
        <w:gridCol w:w="682"/>
        <w:gridCol w:w="688"/>
        <w:gridCol w:w="877"/>
        <w:gridCol w:w="877"/>
        <w:gridCol w:w="627"/>
        <w:gridCol w:w="627"/>
        <w:gridCol w:w="627"/>
        <w:gridCol w:w="627"/>
        <w:gridCol w:w="621"/>
        <w:gridCol w:w="632"/>
        <w:gridCol w:w="835"/>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w:t>
            </w:r>
          </w:p>
        </w:tc>
        <w:tc>
          <w:tcPr>
            <w:tcW w:w="315"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修读性质</w:t>
            </w:r>
          </w:p>
        </w:tc>
        <w:tc>
          <w:tcPr>
            <w:tcW w:w="440"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课程代码</w:t>
            </w:r>
          </w:p>
        </w:tc>
        <w:tc>
          <w:tcPr>
            <w:tcW w:w="588"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246"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学分</w:t>
            </w:r>
          </w:p>
        </w:tc>
        <w:tc>
          <w:tcPr>
            <w:tcW w:w="248"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学时</w:t>
            </w:r>
          </w:p>
        </w:tc>
        <w:tc>
          <w:tcPr>
            <w:tcW w:w="632" w:type="pct"/>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计划学时</w:t>
            </w:r>
          </w:p>
        </w:tc>
        <w:tc>
          <w:tcPr>
            <w:tcW w:w="1356" w:type="pct"/>
            <w:gridSpan w:val="6"/>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各学期课内周学时分配</w:t>
            </w:r>
          </w:p>
        </w:tc>
        <w:tc>
          <w:tcPr>
            <w:tcW w:w="295" w:type="pct"/>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考核方式</w:t>
            </w:r>
          </w:p>
        </w:tc>
        <w:tc>
          <w:tcPr>
            <w:tcW w:w="572" w:type="pct"/>
            <w:vMerge w:val="restart"/>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8"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6"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2" w:type="pct"/>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课堂教学</w:t>
            </w: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2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2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2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22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295" w:type="pct"/>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vMerge w:val="continue"/>
            <w:tcBorders>
              <w:top w:val="single" w:color="000000" w:sz="8" w:space="0"/>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8"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6"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理论</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w:t>
            </w: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5" w:type="pct"/>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vMerge w:val="continue"/>
            <w:tcBorders>
              <w:top w:val="single" w:color="000000" w:sz="8" w:space="0"/>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03"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公共基础课</w:t>
            </w:r>
          </w:p>
        </w:tc>
        <w:tc>
          <w:tcPr>
            <w:tcW w:w="315"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0000031101</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军事课、国防教育</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三周</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0000031102</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劳动教育</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一周</w:t>
            </w: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实训劳动</w:t>
            </w: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实训劳动</w:t>
            </w: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0000011115</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职业规划</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0000011107</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大学语文</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0000011105</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应用文写作</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0000011111</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计算机应用基础</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0000011116</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0000011117</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大学体育1（形势与政策1）</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0000011118</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大学体育2（形势与政策2）</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0000011119</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大学体育3（形势与政策3）</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0000011120</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大学体育4（形势与政策4）</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0000021104</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形势与政策1（大学体育1）</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四周</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0000021105</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形势与政策2（大学体育2）</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四周</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0000021106</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形势与政策3（大学体育3）</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四周</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0000021107</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形势与政策4（大学体育4）</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四周</w:t>
            </w: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0000021108</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毛泽东思想和中国特色社会主义理论系概论1</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0000021109</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毛泽东思想和中国特色社会主义理论体系概论2</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0000021102</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思想道德修养与法律基础</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0000011109</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0000011312</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高等数学1</w:t>
            </w:r>
          </w:p>
        </w:tc>
        <w:tc>
          <w:tcPr>
            <w:tcW w:w="246"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8"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16"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限选一门</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0000011320</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美育</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0000011302</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0000011321</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四史-党史</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0000011309</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沟通技巧1</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0000011316</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大学英语1</w:t>
            </w:r>
          </w:p>
        </w:tc>
        <w:tc>
          <w:tcPr>
            <w:tcW w:w="246"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8"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16"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限选一门</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0000011301</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书法鉴赏</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0000011308</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中华优秀传统文化</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0000011322</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四史-新中国史</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0000011304</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0000011313</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高等数学2</w:t>
            </w:r>
          </w:p>
        </w:tc>
        <w:tc>
          <w:tcPr>
            <w:tcW w:w="246"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8"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16"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限选一门</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0000011303</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0000011323</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四史-改革开放史</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0000011308</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中华优秀传统文化</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0000011331</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书法</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0000011317</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大学英语2</w:t>
            </w:r>
          </w:p>
        </w:tc>
        <w:tc>
          <w:tcPr>
            <w:tcW w:w="246"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8"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16"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限选一门</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0000011324</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四史-社会主义发展史</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0000011329</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沟通技巧2</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0000011305</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科技简史</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0000011325</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安全教育</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线上选修</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0000041326</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幸福心理学</w:t>
            </w:r>
          </w:p>
        </w:tc>
        <w:tc>
          <w:tcPr>
            <w:tcW w:w="246"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业余时间</w:t>
            </w:r>
          </w:p>
        </w:tc>
        <w:tc>
          <w:tcPr>
            <w:tcW w:w="226"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业余时间</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nil"/>
              <w:right w:val="nil"/>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0000041101</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公共关系礼仪实务</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0000041102</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辩论修养</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学期各选一门</w:t>
            </w: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0000041103</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职场心理</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0000041104</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商业计划书的优化</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0000041105</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中医健康理念</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0000041106</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教师口语艺术</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0000041107</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组织行为学</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0000041108</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创新思维</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0000041109</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化妆品赏析与应用</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0000041110</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情商与智慧人生</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0000041111</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现代自然地理学</w:t>
            </w:r>
          </w:p>
        </w:tc>
        <w:tc>
          <w:tcPr>
            <w:tcW w:w="24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315"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440" w:type="pct"/>
            <w:tcBorders>
              <w:top w:val="nil"/>
              <w:left w:val="nil"/>
              <w:bottom w:val="single" w:color="000000" w:sz="8" w:space="0"/>
              <w:right w:val="single" w:color="000000" w:sz="8" w:space="0"/>
            </w:tcBorders>
            <w:shd w:val="clear" w:color="auto" w:fill="FDE9D9"/>
            <w:vAlign w:val="center"/>
          </w:tcPr>
          <w:p>
            <w:pPr>
              <w:jc w:val="center"/>
              <w:rPr>
                <w:rFonts w:hint="eastAsia" w:ascii="宋体" w:hAnsi="宋体" w:eastAsia="宋体" w:cs="宋体"/>
                <w:b/>
                <w:bCs/>
                <w:i w:val="0"/>
                <w:iCs w:val="0"/>
                <w:color w:val="000000"/>
                <w:sz w:val="18"/>
                <w:szCs w:val="18"/>
                <w:u w:val="none"/>
              </w:rPr>
            </w:pPr>
          </w:p>
        </w:tc>
        <w:tc>
          <w:tcPr>
            <w:tcW w:w="588" w:type="pct"/>
            <w:tcBorders>
              <w:top w:val="nil"/>
              <w:left w:val="nil"/>
              <w:bottom w:val="single" w:color="000000" w:sz="8" w:space="0"/>
              <w:right w:val="single" w:color="000000" w:sz="8" w:space="0"/>
            </w:tcBorders>
            <w:shd w:val="clear" w:color="auto" w:fill="FDE9D9"/>
            <w:vAlign w:val="center"/>
          </w:tcPr>
          <w:p>
            <w:pPr>
              <w:jc w:val="center"/>
              <w:rPr>
                <w:rFonts w:hint="eastAsia" w:ascii="宋体" w:hAnsi="宋体" w:eastAsia="宋体" w:cs="宋体"/>
                <w:b/>
                <w:bCs/>
                <w:i w:val="0"/>
                <w:iCs w:val="0"/>
                <w:color w:val="000000"/>
                <w:sz w:val="18"/>
                <w:szCs w:val="18"/>
                <w:u w:val="none"/>
              </w:rPr>
            </w:pPr>
          </w:p>
        </w:tc>
        <w:tc>
          <w:tcPr>
            <w:tcW w:w="246"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43</w:t>
            </w:r>
          </w:p>
        </w:tc>
        <w:tc>
          <w:tcPr>
            <w:tcW w:w="248"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662</w:t>
            </w:r>
          </w:p>
        </w:tc>
        <w:tc>
          <w:tcPr>
            <w:tcW w:w="316"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538</w:t>
            </w:r>
          </w:p>
        </w:tc>
        <w:tc>
          <w:tcPr>
            <w:tcW w:w="316"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124</w:t>
            </w:r>
          </w:p>
        </w:tc>
        <w:tc>
          <w:tcPr>
            <w:tcW w:w="226"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c>
          <w:tcPr>
            <w:tcW w:w="226"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w:t>
            </w:r>
          </w:p>
        </w:tc>
        <w:tc>
          <w:tcPr>
            <w:tcW w:w="226"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24" w:type="pct"/>
            <w:tcBorders>
              <w:top w:val="nil"/>
              <w:left w:val="nil"/>
              <w:bottom w:val="single" w:color="000000" w:sz="8" w:space="0"/>
              <w:right w:val="single" w:color="000000" w:sz="8" w:space="0"/>
            </w:tcBorders>
            <w:shd w:val="clear" w:color="auto" w:fill="FDE9D9"/>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FDE9D9"/>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FDE9D9"/>
            <w:noWrap/>
            <w:vAlign w:val="center"/>
          </w:tcPr>
          <w:p>
            <w:pP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3"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专业基础课</w:t>
            </w:r>
          </w:p>
        </w:tc>
        <w:tc>
          <w:tcPr>
            <w:tcW w:w="315"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0715022101</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电子商务概论</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w:t>
            </w:r>
          </w:p>
        </w:tc>
        <w:tc>
          <w:tcPr>
            <w:tcW w:w="22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226" w:type="pct"/>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0715022102</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摄影基础</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0715012103</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经济学基础</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0715022104</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商务礼仪</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0715012105</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商品学</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0715022106</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普通话</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0715022107</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网络营销</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72</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0715022109</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网页设计与制作</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72</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0715022110</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店铺装修</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108</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核心大赛置换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0715012111</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电子商务客户关系管理</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72</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48</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0715012112</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电子商务法律</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b/>
                <w:bCs/>
                <w:i w:val="0"/>
                <w:iCs w:val="0"/>
                <w:color w:val="000000"/>
                <w:sz w:val="18"/>
                <w:szCs w:val="18"/>
                <w:u w:val="none"/>
              </w:rPr>
            </w:pPr>
          </w:p>
        </w:tc>
        <w:tc>
          <w:tcPr>
            <w:tcW w:w="226" w:type="pct"/>
            <w:tcBorders>
              <w:top w:val="nil"/>
              <w:left w:val="nil"/>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0715022113</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国际贸易理论与实务</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72</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0715022114</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计算机网络安全</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4" w:type="pct"/>
            <w:gridSpan w:val="3"/>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246"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43</w:t>
            </w:r>
          </w:p>
        </w:tc>
        <w:tc>
          <w:tcPr>
            <w:tcW w:w="248"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702</w:t>
            </w:r>
          </w:p>
        </w:tc>
        <w:tc>
          <w:tcPr>
            <w:tcW w:w="316"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448</w:t>
            </w:r>
          </w:p>
        </w:tc>
        <w:tc>
          <w:tcPr>
            <w:tcW w:w="316"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254</w:t>
            </w:r>
          </w:p>
        </w:tc>
        <w:tc>
          <w:tcPr>
            <w:tcW w:w="226"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226"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226"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c>
          <w:tcPr>
            <w:tcW w:w="226"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224" w:type="pct"/>
            <w:tcBorders>
              <w:top w:val="nil"/>
              <w:left w:val="nil"/>
              <w:bottom w:val="single" w:color="000000" w:sz="8" w:space="0"/>
              <w:right w:val="single" w:color="000000" w:sz="8" w:space="0"/>
            </w:tcBorders>
            <w:shd w:val="clear" w:color="auto" w:fill="FDE9D9"/>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FDE9D9"/>
            <w:vAlign w:val="center"/>
          </w:tcPr>
          <w:p>
            <w:pPr>
              <w:jc w:val="center"/>
              <w:rPr>
                <w:rFonts w:hint="eastAsia" w:ascii="宋体" w:hAnsi="宋体" w:eastAsia="宋体" w:cs="宋体"/>
                <w:b/>
                <w:bCs/>
                <w:i w:val="0"/>
                <w:iCs w:val="0"/>
                <w:color w:val="000000"/>
                <w:sz w:val="18"/>
                <w:szCs w:val="18"/>
                <w:u w:val="none"/>
              </w:rPr>
            </w:pPr>
          </w:p>
        </w:tc>
        <w:tc>
          <w:tcPr>
            <w:tcW w:w="295" w:type="pct"/>
            <w:tcBorders>
              <w:top w:val="nil"/>
              <w:left w:val="nil"/>
              <w:bottom w:val="single" w:color="000000" w:sz="8" w:space="0"/>
              <w:right w:val="nil"/>
            </w:tcBorders>
            <w:shd w:val="clear" w:color="auto" w:fill="FDE9D9"/>
            <w:vAlign w:val="center"/>
          </w:tcPr>
          <w:p>
            <w:pPr>
              <w:jc w:val="center"/>
              <w:rPr>
                <w:rFonts w:hint="eastAsia" w:ascii="宋体" w:hAnsi="宋体" w:eastAsia="宋体" w:cs="宋体"/>
                <w:b/>
                <w:bCs/>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选修(线上每学期最多选两门，每门2学分)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0715022214</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新媒体营销</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0715022215</w:t>
            </w:r>
          </w:p>
        </w:tc>
        <w:tc>
          <w:tcPr>
            <w:tcW w:w="588" w:type="pc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基础会计</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0715012216</w:t>
            </w:r>
          </w:p>
        </w:tc>
        <w:tc>
          <w:tcPr>
            <w:tcW w:w="5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消费心理学</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非核心大赛置换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0715012217</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视觉营销</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0715012218</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互联网金融基础</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0715012219</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供应链管理</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2"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0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4" w:type="pct"/>
            <w:gridSpan w:val="3"/>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246"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248"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108</w:t>
            </w:r>
          </w:p>
        </w:tc>
        <w:tc>
          <w:tcPr>
            <w:tcW w:w="316"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88</w:t>
            </w:r>
          </w:p>
        </w:tc>
        <w:tc>
          <w:tcPr>
            <w:tcW w:w="316"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226"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6"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6"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24" w:type="pct"/>
            <w:tcBorders>
              <w:top w:val="nil"/>
              <w:left w:val="nil"/>
              <w:bottom w:val="single" w:color="000000" w:sz="8" w:space="0"/>
              <w:right w:val="single" w:color="000000" w:sz="8" w:space="0"/>
            </w:tcBorders>
            <w:shd w:val="clear" w:color="auto" w:fill="FDE9D9"/>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FDE9D9"/>
            <w:vAlign w:val="center"/>
          </w:tcPr>
          <w:p>
            <w:pPr>
              <w:jc w:val="center"/>
              <w:rPr>
                <w:rFonts w:hint="eastAsia" w:ascii="宋体" w:hAnsi="宋体" w:eastAsia="宋体" w:cs="宋体"/>
                <w:b/>
                <w:bCs/>
                <w:i w:val="0"/>
                <w:iCs w:val="0"/>
                <w:color w:val="000000"/>
                <w:sz w:val="18"/>
                <w:szCs w:val="18"/>
                <w:u w:val="none"/>
              </w:rPr>
            </w:pPr>
          </w:p>
        </w:tc>
        <w:tc>
          <w:tcPr>
            <w:tcW w:w="295" w:type="pct"/>
            <w:tcBorders>
              <w:top w:val="nil"/>
              <w:left w:val="nil"/>
              <w:bottom w:val="single" w:color="000000" w:sz="8" w:space="0"/>
              <w:right w:val="single" w:color="000000" w:sz="8" w:space="0"/>
            </w:tcBorders>
            <w:shd w:val="clear" w:color="auto" w:fill="FDE9D9"/>
            <w:vAlign w:val="center"/>
          </w:tcPr>
          <w:p>
            <w:pPr>
              <w:jc w:val="center"/>
              <w:rPr>
                <w:rFonts w:hint="eastAsia" w:ascii="宋体" w:hAnsi="宋体" w:eastAsia="宋体" w:cs="宋体"/>
                <w:b/>
                <w:bCs/>
                <w:i w:val="0"/>
                <w:iCs w:val="0"/>
                <w:color w:val="000000"/>
                <w:sz w:val="18"/>
                <w:szCs w:val="18"/>
                <w:u w:val="none"/>
              </w:rPr>
            </w:pPr>
          </w:p>
        </w:tc>
        <w:tc>
          <w:tcPr>
            <w:tcW w:w="572" w:type="pct"/>
            <w:tcBorders>
              <w:top w:val="nil"/>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03" w:type="pct"/>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专业核心课</w:t>
            </w:r>
          </w:p>
        </w:tc>
        <w:tc>
          <w:tcPr>
            <w:tcW w:w="315"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0715023120</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移动电子商务</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72</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52</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295" w:type="pc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303" w:type="pct"/>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0715023121</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文案写作</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72</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42</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303" w:type="pct"/>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0715023122</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市场营销</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72</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tcBorders>
              <w:top w:val="nil"/>
              <w:left w:val="single" w:color="000000" w:sz="8" w:space="0"/>
              <w:bottom w:val="nil"/>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核心大赛置换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03" w:type="pct"/>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0715023123</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电子商务数据分析</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108</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224" w:type="pct"/>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核心大赛置换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03" w:type="pct"/>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0715023124</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图形图像处理</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108</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224" w:type="pct"/>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核心大赛置换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03" w:type="pct"/>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0715023125</w:t>
            </w:r>
          </w:p>
        </w:tc>
        <w:tc>
          <w:tcPr>
            <w:tcW w:w="5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网店运营与推广</w:t>
            </w:r>
          </w:p>
        </w:tc>
        <w:tc>
          <w:tcPr>
            <w:tcW w:w="246" w:type="pc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108</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w:t>
            </w:r>
          </w:p>
        </w:tc>
        <w:tc>
          <w:tcPr>
            <w:tcW w:w="31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tcBorders>
              <w:top w:val="nil"/>
              <w:left w:val="single" w:color="000000" w:sz="8" w:space="0"/>
              <w:bottom w:val="nil"/>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核心大赛置换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03" w:type="pct"/>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4" w:type="pct"/>
            <w:gridSpan w:val="3"/>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246" w:type="pct"/>
            <w:tcBorders>
              <w:top w:val="single" w:color="000000" w:sz="8" w:space="0"/>
              <w:left w:val="single" w:color="000000" w:sz="8" w:space="0"/>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w:t>
            </w:r>
          </w:p>
        </w:tc>
        <w:tc>
          <w:tcPr>
            <w:tcW w:w="248" w:type="pct"/>
            <w:tcBorders>
              <w:top w:val="single" w:color="000000" w:sz="8" w:space="0"/>
              <w:left w:val="single" w:color="000000" w:sz="8" w:space="0"/>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540</w:t>
            </w:r>
          </w:p>
        </w:tc>
        <w:tc>
          <w:tcPr>
            <w:tcW w:w="316" w:type="pct"/>
            <w:tcBorders>
              <w:top w:val="single" w:color="000000" w:sz="8" w:space="0"/>
              <w:left w:val="single" w:color="000000" w:sz="8" w:space="0"/>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274</w:t>
            </w:r>
          </w:p>
        </w:tc>
        <w:tc>
          <w:tcPr>
            <w:tcW w:w="316" w:type="pct"/>
            <w:tcBorders>
              <w:top w:val="single" w:color="000000" w:sz="8" w:space="0"/>
              <w:left w:val="single" w:color="000000" w:sz="8" w:space="0"/>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266</w:t>
            </w:r>
          </w:p>
        </w:tc>
        <w:tc>
          <w:tcPr>
            <w:tcW w:w="226" w:type="pct"/>
            <w:tcBorders>
              <w:top w:val="single" w:color="000000" w:sz="8" w:space="0"/>
              <w:left w:val="single" w:color="000000" w:sz="8" w:space="0"/>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6" w:type="pct"/>
            <w:tcBorders>
              <w:top w:val="single" w:color="000000" w:sz="8" w:space="0"/>
              <w:left w:val="single" w:color="000000" w:sz="8" w:space="0"/>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226" w:type="pct"/>
            <w:tcBorders>
              <w:top w:val="single" w:color="000000" w:sz="8" w:space="0"/>
              <w:left w:val="single" w:color="000000" w:sz="8" w:space="0"/>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w:t>
            </w:r>
          </w:p>
        </w:tc>
        <w:tc>
          <w:tcPr>
            <w:tcW w:w="226" w:type="pct"/>
            <w:tcBorders>
              <w:top w:val="single" w:color="000000" w:sz="8" w:space="0"/>
              <w:left w:val="single" w:color="000000" w:sz="8" w:space="0"/>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224" w:type="pct"/>
            <w:tcBorders>
              <w:top w:val="nil"/>
              <w:left w:val="nil"/>
              <w:bottom w:val="single" w:color="000000" w:sz="8" w:space="0"/>
              <w:right w:val="single" w:color="000000" w:sz="8" w:space="0"/>
            </w:tcBorders>
            <w:shd w:val="clear" w:color="auto" w:fill="FDE9D9"/>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FDE9D9"/>
            <w:vAlign w:val="center"/>
          </w:tcPr>
          <w:p>
            <w:pPr>
              <w:jc w:val="center"/>
              <w:rPr>
                <w:rFonts w:hint="eastAsia" w:ascii="宋体" w:hAnsi="宋体" w:eastAsia="宋体" w:cs="宋体"/>
                <w:b/>
                <w:bCs/>
                <w:i w:val="0"/>
                <w:iCs w:val="0"/>
                <w:color w:val="000000"/>
                <w:sz w:val="18"/>
                <w:szCs w:val="18"/>
                <w:u w:val="none"/>
              </w:rPr>
            </w:pPr>
          </w:p>
        </w:tc>
        <w:tc>
          <w:tcPr>
            <w:tcW w:w="295" w:type="pct"/>
            <w:tcBorders>
              <w:top w:val="nil"/>
              <w:left w:val="nil"/>
              <w:bottom w:val="single" w:color="000000" w:sz="8" w:space="0"/>
              <w:right w:val="nil"/>
            </w:tcBorders>
            <w:shd w:val="clear" w:color="auto" w:fill="FDE9D9"/>
            <w:vAlign w:val="center"/>
          </w:tcPr>
          <w:p>
            <w:pPr>
              <w:jc w:val="center"/>
              <w:rPr>
                <w:rFonts w:hint="eastAsia" w:ascii="宋体" w:hAnsi="宋体" w:eastAsia="宋体" w:cs="宋体"/>
                <w:b/>
                <w:bCs/>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03" w:type="pct"/>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选修(线上每学期最多选两门，每门2学分)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0715023226</w:t>
            </w:r>
          </w:p>
        </w:tc>
        <w:tc>
          <w:tcPr>
            <w:tcW w:w="588"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电子商务物流管理</w:t>
            </w:r>
          </w:p>
        </w:tc>
        <w:tc>
          <w:tcPr>
            <w:tcW w:w="246"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316" w:type="pc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w:t>
            </w:r>
          </w:p>
        </w:tc>
        <w:tc>
          <w:tcPr>
            <w:tcW w:w="316" w:type="pc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2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295"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03" w:type="pct"/>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0715023227</w:t>
            </w:r>
          </w:p>
        </w:tc>
        <w:tc>
          <w:tcPr>
            <w:tcW w:w="588"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跨境电商基础</w:t>
            </w:r>
          </w:p>
        </w:tc>
        <w:tc>
          <w:tcPr>
            <w:tcW w:w="246"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316" w:type="pc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w:t>
            </w:r>
          </w:p>
        </w:tc>
        <w:tc>
          <w:tcPr>
            <w:tcW w:w="31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226" w:type="pct"/>
            <w:tcBorders>
              <w:top w:val="nil"/>
              <w:left w:val="nil"/>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24" w:type="pct"/>
            <w:tcBorders>
              <w:top w:val="nil"/>
              <w:left w:val="nil"/>
              <w:bottom w:val="nil"/>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224" w:type="pct"/>
            <w:tcBorders>
              <w:top w:val="nil"/>
              <w:left w:val="nil"/>
              <w:bottom w:val="nil"/>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29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03" w:type="pct"/>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0715023228</w:t>
            </w:r>
          </w:p>
        </w:tc>
        <w:tc>
          <w:tcPr>
            <w:tcW w:w="588"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视频制作</w:t>
            </w:r>
          </w:p>
        </w:tc>
        <w:tc>
          <w:tcPr>
            <w:tcW w:w="24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31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316"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w:t>
            </w:r>
          </w:p>
        </w:tc>
        <w:tc>
          <w:tcPr>
            <w:tcW w:w="226" w:type="pct"/>
            <w:tcBorders>
              <w:top w:val="single" w:color="000000" w:sz="8" w:space="0"/>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26" w:type="pct"/>
            <w:tcBorders>
              <w:top w:val="single" w:color="000000" w:sz="8" w:space="0"/>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26" w:type="pct"/>
            <w:tcBorders>
              <w:top w:val="single" w:color="000000" w:sz="8" w:space="0"/>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26" w:type="pct"/>
            <w:tcBorders>
              <w:top w:val="single" w:color="000000" w:sz="8" w:space="0"/>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24" w:type="pct"/>
            <w:tcBorders>
              <w:top w:val="single" w:color="000000" w:sz="8" w:space="0"/>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24" w:type="pct"/>
            <w:tcBorders>
              <w:top w:val="single" w:color="000000" w:sz="8" w:space="0"/>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95" w:type="pct"/>
            <w:tcBorders>
              <w:top w:val="single" w:color="000000" w:sz="8" w:space="0"/>
              <w:left w:val="nil"/>
              <w:bottom w:val="single" w:color="000000" w:sz="8" w:space="0"/>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572" w:type="pct"/>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非核心大赛置换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03" w:type="pct"/>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0715023229</w:t>
            </w:r>
          </w:p>
        </w:tc>
        <w:tc>
          <w:tcPr>
            <w:tcW w:w="588"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社群运营</w:t>
            </w:r>
          </w:p>
        </w:tc>
        <w:tc>
          <w:tcPr>
            <w:tcW w:w="2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31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316"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w:t>
            </w:r>
          </w:p>
        </w:tc>
        <w:tc>
          <w:tcPr>
            <w:tcW w:w="226" w:type="pct"/>
            <w:tcBorders>
              <w:top w:val="nil"/>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572"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03" w:type="pct"/>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0715023230</w:t>
            </w:r>
          </w:p>
        </w:tc>
        <w:tc>
          <w:tcPr>
            <w:tcW w:w="588"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化妆技术与设计</w:t>
            </w:r>
          </w:p>
        </w:tc>
        <w:tc>
          <w:tcPr>
            <w:tcW w:w="24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31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316"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w:t>
            </w:r>
          </w:p>
        </w:tc>
        <w:tc>
          <w:tcPr>
            <w:tcW w:w="226" w:type="pct"/>
            <w:tcBorders>
              <w:top w:val="nil"/>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572"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303" w:type="pct"/>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0715023231</w:t>
            </w:r>
          </w:p>
        </w:tc>
        <w:tc>
          <w:tcPr>
            <w:tcW w:w="58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Flash动画设计与制作</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4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31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316"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w:t>
            </w:r>
          </w:p>
        </w:tc>
        <w:tc>
          <w:tcPr>
            <w:tcW w:w="226" w:type="pct"/>
            <w:tcBorders>
              <w:top w:val="nil"/>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95" w:type="pct"/>
            <w:tcBorders>
              <w:top w:val="nil"/>
              <w:left w:val="nil"/>
              <w:bottom w:val="single" w:color="000000" w:sz="8" w:space="0"/>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572"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03" w:type="pct"/>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4" w:type="pct"/>
            <w:gridSpan w:val="3"/>
            <w:tcBorders>
              <w:top w:val="nil"/>
              <w:left w:val="nil"/>
              <w:bottom w:val="nil"/>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246" w:type="pct"/>
            <w:tcBorders>
              <w:top w:val="nil"/>
              <w:left w:val="nil"/>
              <w:bottom w:val="nil"/>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248" w:type="pct"/>
            <w:tcBorders>
              <w:top w:val="nil"/>
              <w:left w:val="nil"/>
              <w:bottom w:val="nil"/>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108</w:t>
            </w:r>
          </w:p>
        </w:tc>
        <w:tc>
          <w:tcPr>
            <w:tcW w:w="316" w:type="pct"/>
            <w:tcBorders>
              <w:top w:val="nil"/>
              <w:left w:val="nil"/>
              <w:bottom w:val="nil"/>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w:t>
            </w:r>
          </w:p>
        </w:tc>
        <w:tc>
          <w:tcPr>
            <w:tcW w:w="316" w:type="pct"/>
            <w:tcBorders>
              <w:top w:val="nil"/>
              <w:left w:val="nil"/>
              <w:bottom w:val="nil"/>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w:t>
            </w:r>
          </w:p>
        </w:tc>
        <w:tc>
          <w:tcPr>
            <w:tcW w:w="226" w:type="pct"/>
            <w:tcBorders>
              <w:top w:val="nil"/>
              <w:left w:val="nil"/>
              <w:bottom w:val="nil"/>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6" w:type="pct"/>
            <w:tcBorders>
              <w:top w:val="nil"/>
              <w:left w:val="nil"/>
              <w:bottom w:val="nil"/>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6" w:type="pct"/>
            <w:tcBorders>
              <w:top w:val="nil"/>
              <w:left w:val="nil"/>
              <w:bottom w:val="nil"/>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26" w:type="pct"/>
            <w:tcBorders>
              <w:top w:val="nil"/>
              <w:left w:val="nil"/>
              <w:bottom w:val="nil"/>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24" w:type="pct"/>
            <w:tcBorders>
              <w:top w:val="nil"/>
              <w:left w:val="nil"/>
              <w:bottom w:val="nil"/>
              <w:right w:val="single" w:color="000000" w:sz="8" w:space="0"/>
            </w:tcBorders>
            <w:shd w:val="clear" w:color="auto" w:fill="FDE9D9"/>
            <w:vAlign w:val="center"/>
          </w:tcPr>
          <w:p>
            <w:pPr>
              <w:jc w:val="center"/>
              <w:rPr>
                <w:rFonts w:hint="eastAsia" w:ascii="宋体" w:hAnsi="宋体" w:eastAsia="宋体" w:cs="宋体"/>
                <w:b/>
                <w:bCs/>
                <w:i w:val="0"/>
                <w:iCs w:val="0"/>
                <w:color w:val="000000"/>
                <w:sz w:val="18"/>
                <w:szCs w:val="18"/>
                <w:u w:val="none"/>
              </w:rPr>
            </w:pPr>
          </w:p>
        </w:tc>
        <w:tc>
          <w:tcPr>
            <w:tcW w:w="224" w:type="pct"/>
            <w:tcBorders>
              <w:top w:val="nil"/>
              <w:left w:val="nil"/>
              <w:bottom w:val="nil"/>
              <w:right w:val="single" w:color="000000" w:sz="8" w:space="0"/>
            </w:tcBorders>
            <w:shd w:val="clear" w:color="auto" w:fill="FDE9D9"/>
            <w:vAlign w:val="center"/>
          </w:tcPr>
          <w:p>
            <w:pPr>
              <w:jc w:val="center"/>
              <w:rPr>
                <w:rFonts w:hint="eastAsia" w:ascii="宋体" w:hAnsi="宋体" w:eastAsia="宋体" w:cs="宋体"/>
                <w:b/>
                <w:bCs/>
                <w:i w:val="0"/>
                <w:iCs w:val="0"/>
                <w:color w:val="000000"/>
                <w:sz w:val="18"/>
                <w:szCs w:val="18"/>
                <w:u w:val="none"/>
              </w:rPr>
            </w:pPr>
          </w:p>
        </w:tc>
        <w:tc>
          <w:tcPr>
            <w:tcW w:w="295" w:type="pct"/>
            <w:tcBorders>
              <w:top w:val="nil"/>
              <w:left w:val="nil"/>
              <w:bottom w:val="nil"/>
              <w:right w:val="nil"/>
            </w:tcBorders>
            <w:shd w:val="clear" w:color="auto" w:fill="FDE9D9"/>
            <w:vAlign w:val="center"/>
          </w:tcPr>
          <w:p>
            <w:pPr>
              <w:jc w:val="center"/>
              <w:rPr>
                <w:rFonts w:hint="eastAsia" w:ascii="宋体" w:hAnsi="宋体" w:eastAsia="宋体" w:cs="宋体"/>
                <w:b/>
                <w:bCs/>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427" w:type="pct"/>
            <w:gridSpan w:val="15"/>
            <w:tcBorders>
              <w:top w:val="single" w:color="000000" w:sz="8" w:space="0"/>
              <w:left w:val="single" w:color="000000" w:sz="8"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课程学分置换：1、置换专业课学分</w:t>
            </w:r>
          </w:p>
        </w:tc>
        <w:tc>
          <w:tcPr>
            <w:tcW w:w="57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4427" w:type="pct"/>
            <w:gridSpan w:val="15"/>
            <w:tcBorders>
              <w:top w:val="nil"/>
              <w:left w:val="single" w:color="000000" w:sz="8"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核心大赛，最高可兑换8个学分</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4427" w:type="pct"/>
            <w:gridSpan w:val="15"/>
            <w:tcBorders>
              <w:top w:val="nil"/>
              <w:left w:val="single" w:color="000000" w:sz="8"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①国家级大赛一、二、三等奖可兑换8、6、4个学分；</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4427" w:type="pct"/>
            <w:gridSpan w:val="15"/>
            <w:tcBorders>
              <w:top w:val="nil"/>
              <w:left w:val="single" w:color="000000" w:sz="8"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②省级大赛一、二、三等奖可兑换4、3、2个学分；</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4427" w:type="pct"/>
            <w:gridSpan w:val="15"/>
            <w:tcBorders>
              <w:top w:val="nil"/>
              <w:left w:val="single" w:color="000000" w:sz="8"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③市（院）级大赛一、二等奖可兑换1、0.5个学分；</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4427" w:type="pct"/>
            <w:gridSpan w:val="15"/>
            <w:tcBorders>
              <w:top w:val="nil"/>
              <w:left w:val="single" w:color="000000" w:sz="8"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2、置换线上选修课程学分</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4427" w:type="pct"/>
            <w:gridSpan w:val="15"/>
            <w:tcBorders>
              <w:top w:val="nil"/>
              <w:left w:val="single" w:color="000000" w:sz="8"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非核心竞赛和文体活动，最高可兑换8个学分</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4427" w:type="pct"/>
            <w:gridSpan w:val="15"/>
            <w:tcBorders>
              <w:top w:val="nil"/>
              <w:left w:val="single" w:color="000000" w:sz="8"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①国家级二类大赛一、二、三等奖可兑换4、3、2个学分；</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4427" w:type="pct"/>
            <w:gridSpan w:val="15"/>
            <w:tcBorders>
              <w:top w:val="nil"/>
              <w:left w:val="single" w:color="000000" w:sz="8"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②省级大赛一、二、三等奖可兑换3、2、1个学分；</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4427" w:type="pct"/>
            <w:gridSpan w:val="15"/>
            <w:tcBorders>
              <w:top w:val="nil"/>
              <w:left w:val="single" w:color="000000" w:sz="8"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③市（院）级大赛一、二等奖可兑换1、0.5个学分；</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4427" w:type="pct"/>
            <w:gridSpan w:val="15"/>
            <w:tcBorders>
              <w:top w:val="nil"/>
              <w:left w:val="single" w:color="000000" w:sz="8"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3、国家承认的职业资格，技能等级证书奖励学分</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4427" w:type="pct"/>
            <w:gridSpan w:val="15"/>
            <w:tcBorders>
              <w:top w:val="nil"/>
              <w:left w:val="single" w:color="000000" w:sz="8"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①不分等级，记4个学分；</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427" w:type="pct"/>
            <w:gridSpan w:val="15"/>
            <w:tcBorders>
              <w:top w:val="nil"/>
              <w:left w:val="single" w:color="000000" w:sz="8"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②分等级，初级2个，中级4个，高级8个</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427" w:type="pct"/>
            <w:gridSpan w:val="15"/>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4、省级以上三好学省，优秀团干1个学分</w:t>
            </w:r>
          </w:p>
        </w:tc>
        <w:tc>
          <w:tcPr>
            <w:tcW w:w="57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648" w:type="pct"/>
            <w:gridSpan w:val="4"/>
            <w:tcBorders>
              <w:top w:val="nil"/>
              <w:left w:val="single" w:color="000000" w:sz="8" w:space="0"/>
              <w:bottom w:val="single" w:color="000000" w:sz="8" w:space="0"/>
              <w:right w:val="single" w:color="000000" w:sz="8" w:space="0"/>
            </w:tcBorders>
            <w:shd w:val="clear" w:color="auto" w:fill="F2DCDB"/>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46" w:type="pct"/>
            <w:tcBorders>
              <w:top w:val="single" w:color="000000" w:sz="8" w:space="0"/>
              <w:left w:val="single" w:color="000000" w:sz="8" w:space="0"/>
              <w:bottom w:val="single" w:color="000000" w:sz="8" w:space="0"/>
              <w:right w:val="single" w:color="000000" w:sz="8" w:space="0"/>
            </w:tcBorders>
            <w:shd w:val="clear" w:color="auto" w:fill="F2DCDB"/>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82</w:t>
            </w:r>
          </w:p>
        </w:tc>
        <w:tc>
          <w:tcPr>
            <w:tcW w:w="248" w:type="pct"/>
            <w:tcBorders>
              <w:top w:val="nil"/>
              <w:left w:val="nil"/>
              <w:bottom w:val="single" w:color="000000" w:sz="8" w:space="0"/>
              <w:right w:val="single" w:color="000000" w:sz="8" w:space="0"/>
            </w:tcBorders>
            <w:shd w:val="clear" w:color="auto" w:fill="F2DCDB"/>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1458</w:t>
            </w:r>
          </w:p>
        </w:tc>
        <w:tc>
          <w:tcPr>
            <w:tcW w:w="316" w:type="pct"/>
            <w:tcBorders>
              <w:top w:val="nil"/>
              <w:left w:val="nil"/>
              <w:bottom w:val="single" w:color="000000" w:sz="8" w:space="0"/>
              <w:right w:val="single" w:color="000000" w:sz="8" w:space="0"/>
            </w:tcBorders>
            <w:shd w:val="clear" w:color="auto" w:fill="F2DCDB"/>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872</w:t>
            </w:r>
          </w:p>
        </w:tc>
        <w:tc>
          <w:tcPr>
            <w:tcW w:w="316" w:type="pct"/>
            <w:tcBorders>
              <w:top w:val="nil"/>
              <w:left w:val="nil"/>
              <w:bottom w:val="single" w:color="000000" w:sz="8" w:space="0"/>
              <w:right w:val="single" w:color="000000" w:sz="8" w:space="0"/>
            </w:tcBorders>
            <w:shd w:val="clear" w:color="auto" w:fill="F2DCDB"/>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586</w:t>
            </w:r>
          </w:p>
        </w:tc>
        <w:tc>
          <w:tcPr>
            <w:tcW w:w="226" w:type="pct"/>
            <w:tcBorders>
              <w:top w:val="nil"/>
              <w:left w:val="nil"/>
              <w:bottom w:val="single" w:color="000000" w:sz="8" w:space="0"/>
              <w:right w:val="single" w:color="000000" w:sz="8" w:space="0"/>
            </w:tcBorders>
            <w:shd w:val="clear" w:color="auto" w:fill="F2DCDB"/>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12</w:t>
            </w:r>
          </w:p>
        </w:tc>
        <w:tc>
          <w:tcPr>
            <w:tcW w:w="226" w:type="pct"/>
            <w:tcBorders>
              <w:top w:val="nil"/>
              <w:left w:val="nil"/>
              <w:bottom w:val="single" w:color="000000" w:sz="8" w:space="0"/>
              <w:right w:val="single" w:color="000000" w:sz="8" w:space="0"/>
            </w:tcBorders>
            <w:shd w:val="clear" w:color="auto" w:fill="F2DCDB"/>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w:t>
            </w:r>
          </w:p>
        </w:tc>
        <w:tc>
          <w:tcPr>
            <w:tcW w:w="226" w:type="pct"/>
            <w:tcBorders>
              <w:top w:val="nil"/>
              <w:left w:val="nil"/>
              <w:bottom w:val="single" w:color="000000" w:sz="8" w:space="0"/>
              <w:right w:val="single" w:color="000000" w:sz="8" w:space="0"/>
            </w:tcBorders>
            <w:shd w:val="clear" w:color="auto" w:fill="F2DCDB"/>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26</w:t>
            </w:r>
          </w:p>
        </w:tc>
        <w:tc>
          <w:tcPr>
            <w:tcW w:w="226" w:type="pct"/>
            <w:tcBorders>
              <w:top w:val="nil"/>
              <w:left w:val="nil"/>
              <w:bottom w:val="single" w:color="000000" w:sz="8" w:space="0"/>
              <w:right w:val="single" w:color="000000" w:sz="8" w:space="0"/>
            </w:tcBorders>
            <w:shd w:val="clear" w:color="auto" w:fill="F2DCDB"/>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26</w:t>
            </w:r>
          </w:p>
        </w:tc>
        <w:tc>
          <w:tcPr>
            <w:tcW w:w="224" w:type="pct"/>
            <w:tcBorders>
              <w:top w:val="nil"/>
              <w:left w:val="nil"/>
              <w:bottom w:val="single" w:color="000000" w:sz="8" w:space="0"/>
              <w:right w:val="single" w:color="000000" w:sz="8" w:space="0"/>
            </w:tcBorders>
            <w:shd w:val="clear" w:color="auto" w:fill="F2DCDB"/>
            <w:vAlign w:val="top"/>
          </w:tcPr>
          <w:p>
            <w:pPr>
              <w:jc w:val="center"/>
              <w:rPr>
                <w:rFonts w:hint="default" w:ascii="Times New Roman" w:hAnsi="Times New Roman" w:eastAsia="宋体" w:cs="Times New Roman"/>
                <w:b/>
                <w:bCs/>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F2DCDB"/>
            <w:vAlign w:val="top"/>
          </w:tcPr>
          <w:p>
            <w:pPr>
              <w:jc w:val="center"/>
              <w:rPr>
                <w:rFonts w:hint="default" w:ascii="Times New Roman" w:hAnsi="Times New Roman" w:eastAsia="宋体" w:cs="Times New Roman"/>
                <w:i w:val="0"/>
                <w:iCs w:val="0"/>
                <w:color w:val="000000"/>
                <w:sz w:val="18"/>
                <w:szCs w:val="18"/>
                <w:u w:val="none"/>
              </w:rPr>
            </w:pPr>
          </w:p>
        </w:tc>
        <w:tc>
          <w:tcPr>
            <w:tcW w:w="295" w:type="pct"/>
            <w:tcBorders>
              <w:top w:val="nil"/>
              <w:left w:val="nil"/>
              <w:bottom w:val="single" w:color="000000" w:sz="8" w:space="0"/>
              <w:right w:val="nil"/>
            </w:tcBorders>
            <w:shd w:val="clear" w:color="auto" w:fill="F2DCDB"/>
            <w:vAlign w:val="top"/>
          </w:tcPr>
          <w:p>
            <w:pPr>
              <w:jc w:val="center"/>
              <w:rPr>
                <w:rFonts w:hint="default" w:ascii="Times New Roman" w:hAnsi="Times New Roman" w:eastAsia="宋体" w:cs="Times New Roman"/>
                <w:i w:val="0"/>
                <w:iCs w:val="0"/>
                <w:color w:val="000000"/>
                <w:sz w:val="18"/>
                <w:szCs w:val="18"/>
                <w:u w:val="none"/>
              </w:rPr>
            </w:pPr>
          </w:p>
        </w:tc>
        <w:tc>
          <w:tcPr>
            <w:tcW w:w="572" w:type="pct"/>
            <w:tcBorders>
              <w:top w:val="single" w:color="000000" w:sz="8" w:space="0"/>
              <w:left w:val="single" w:color="000000" w:sz="8" w:space="0"/>
              <w:bottom w:val="single" w:color="000000" w:sz="8" w:space="0"/>
              <w:right w:val="single" w:color="000000" w:sz="8" w:space="0"/>
            </w:tcBorders>
            <w:shd w:val="clear" w:color="auto" w:fill="F2DCDB"/>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303" w:type="pct"/>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实训实践课程</w:t>
            </w:r>
          </w:p>
        </w:tc>
        <w:tc>
          <w:tcPr>
            <w:tcW w:w="315" w:type="pct"/>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44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0715013132</w:t>
            </w:r>
          </w:p>
        </w:tc>
        <w:tc>
          <w:tcPr>
            <w:tcW w:w="588" w:type="pct"/>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毕业教育及毕业设计</w:t>
            </w:r>
          </w:p>
        </w:tc>
        <w:tc>
          <w:tcPr>
            <w:tcW w:w="24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248"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c>
          <w:tcPr>
            <w:tcW w:w="316"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c>
          <w:tcPr>
            <w:tcW w:w="316" w:type="pc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top"/>
          </w:tcPr>
          <w:p>
            <w:pPr>
              <w:rPr>
                <w:rFonts w:hint="default" w:ascii="Times New Roman" w:hAnsi="Times New Roman" w:eastAsia="宋体" w:cs="Times New Roman"/>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top"/>
          </w:tcPr>
          <w:p>
            <w:pPr>
              <w:rPr>
                <w:rFonts w:hint="default" w:ascii="Times New Roman" w:hAnsi="Times New Roman" w:eastAsia="宋体" w:cs="Times New Roman"/>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top"/>
          </w:tcPr>
          <w:p>
            <w:pPr>
              <w:rPr>
                <w:rFonts w:hint="default" w:ascii="Times New Roman" w:hAnsi="Times New Roman" w:eastAsia="宋体" w:cs="Times New Roman"/>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top"/>
          </w:tcPr>
          <w:p>
            <w:pPr>
              <w:rPr>
                <w:rFonts w:hint="default" w:ascii="Times New Roman" w:hAnsi="Times New Roman" w:eastAsia="宋体" w:cs="Times New Roman"/>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top"/>
          </w:tcPr>
          <w:p>
            <w:pPr>
              <w:rPr>
                <w:rFonts w:hint="default" w:ascii="Times New Roman" w:hAnsi="Times New Roman" w:eastAsia="宋体" w:cs="Times New Roman"/>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295" w:type="pct"/>
            <w:tcBorders>
              <w:top w:val="nil"/>
              <w:left w:val="nil"/>
              <w:bottom w:val="single" w:color="000000" w:sz="8" w:space="0"/>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572" w:type="pct"/>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03" w:type="pct"/>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0715033133</w:t>
            </w:r>
          </w:p>
        </w:tc>
        <w:tc>
          <w:tcPr>
            <w:tcW w:w="588" w:type="pct"/>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跟岗实习</w:t>
            </w:r>
          </w:p>
        </w:tc>
        <w:tc>
          <w:tcPr>
            <w:tcW w:w="24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w:t>
            </w:r>
          </w:p>
        </w:tc>
        <w:tc>
          <w:tcPr>
            <w:tcW w:w="248"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272</w:t>
            </w:r>
          </w:p>
        </w:tc>
        <w:tc>
          <w:tcPr>
            <w:tcW w:w="316" w:type="pct"/>
            <w:tcBorders>
              <w:top w:val="nil"/>
              <w:left w:val="nil"/>
              <w:bottom w:val="single" w:color="000000" w:sz="8" w:space="0"/>
              <w:right w:val="single" w:color="000000" w:sz="8" w:space="0"/>
            </w:tcBorders>
            <w:shd w:val="clear" w:color="auto" w:fill="auto"/>
            <w:vAlign w:val="top"/>
          </w:tcPr>
          <w:p>
            <w:pPr>
              <w:rPr>
                <w:rFonts w:hint="default" w:ascii="Times New Roman" w:hAnsi="Times New Roman" w:eastAsia="宋体" w:cs="Times New Roman"/>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272</w:t>
            </w:r>
          </w:p>
        </w:tc>
        <w:tc>
          <w:tcPr>
            <w:tcW w:w="226" w:type="pct"/>
            <w:tcBorders>
              <w:top w:val="nil"/>
              <w:left w:val="nil"/>
              <w:bottom w:val="single" w:color="000000" w:sz="8" w:space="0"/>
              <w:right w:val="single" w:color="000000" w:sz="8" w:space="0"/>
            </w:tcBorders>
            <w:shd w:val="clear" w:color="auto" w:fill="auto"/>
            <w:vAlign w:val="top"/>
          </w:tcPr>
          <w:p>
            <w:pPr>
              <w:rPr>
                <w:rFonts w:hint="default" w:ascii="Times New Roman" w:hAnsi="Times New Roman" w:eastAsia="宋体" w:cs="Times New Roman"/>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top"/>
          </w:tcPr>
          <w:p>
            <w:pPr>
              <w:rPr>
                <w:rFonts w:hint="default" w:ascii="Times New Roman" w:hAnsi="Times New Roman" w:eastAsia="宋体" w:cs="Times New Roman"/>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top"/>
          </w:tcPr>
          <w:p>
            <w:pPr>
              <w:rPr>
                <w:rFonts w:hint="default" w:ascii="Times New Roman" w:hAnsi="Times New Roman" w:eastAsia="宋体" w:cs="Times New Roman"/>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top"/>
          </w:tcPr>
          <w:p>
            <w:pPr>
              <w:rPr>
                <w:rFonts w:hint="default" w:ascii="Times New Roman" w:hAnsi="Times New Roman" w:eastAsia="宋体" w:cs="Times New Roman"/>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224" w:type="pct"/>
            <w:tcBorders>
              <w:top w:val="nil"/>
              <w:left w:val="nil"/>
              <w:bottom w:val="single" w:color="000000" w:sz="8" w:space="0"/>
              <w:right w:val="single" w:color="000000" w:sz="8" w:space="0"/>
            </w:tcBorders>
            <w:shd w:val="clear" w:color="auto" w:fill="auto"/>
            <w:vAlign w:val="top"/>
          </w:tcPr>
          <w:p>
            <w:pPr>
              <w:rPr>
                <w:rFonts w:hint="default" w:ascii="Times New Roman" w:hAnsi="Times New Roman" w:eastAsia="宋体" w:cs="Times New Roman"/>
                <w:i w:val="0"/>
                <w:iCs w:val="0"/>
                <w:color w:val="000000"/>
                <w:sz w:val="18"/>
                <w:szCs w:val="18"/>
                <w:u w:val="none"/>
              </w:rPr>
            </w:pPr>
          </w:p>
        </w:tc>
        <w:tc>
          <w:tcPr>
            <w:tcW w:w="295" w:type="pct"/>
            <w:tcBorders>
              <w:top w:val="nil"/>
              <w:left w:val="nil"/>
              <w:bottom w:val="single" w:color="000000" w:sz="8" w:space="0"/>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03" w:type="pct"/>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0715033134</w:t>
            </w:r>
          </w:p>
        </w:tc>
        <w:tc>
          <w:tcPr>
            <w:tcW w:w="588" w:type="pct"/>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顶岗实习</w:t>
            </w:r>
          </w:p>
        </w:tc>
        <w:tc>
          <w:tcPr>
            <w:tcW w:w="246"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w:t>
            </w:r>
          </w:p>
        </w:tc>
        <w:tc>
          <w:tcPr>
            <w:tcW w:w="248"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272</w:t>
            </w:r>
          </w:p>
        </w:tc>
        <w:tc>
          <w:tcPr>
            <w:tcW w:w="316" w:type="pct"/>
            <w:tcBorders>
              <w:top w:val="nil"/>
              <w:left w:val="nil"/>
              <w:bottom w:val="single" w:color="000000" w:sz="8" w:space="0"/>
              <w:right w:val="single" w:color="000000" w:sz="8" w:space="0"/>
            </w:tcBorders>
            <w:shd w:val="clear" w:color="auto" w:fill="auto"/>
            <w:vAlign w:val="top"/>
          </w:tcPr>
          <w:p>
            <w:pPr>
              <w:rPr>
                <w:rFonts w:hint="default" w:ascii="Times New Roman" w:hAnsi="Times New Roman" w:eastAsia="宋体" w:cs="Times New Roman"/>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272</w:t>
            </w:r>
          </w:p>
        </w:tc>
        <w:tc>
          <w:tcPr>
            <w:tcW w:w="226" w:type="pct"/>
            <w:tcBorders>
              <w:top w:val="nil"/>
              <w:left w:val="nil"/>
              <w:bottom w:val="single" w:color="000000" w:sz="8" w:space="0"/>
              <w:right w:val="single" w:color="000000" w:sz="8" w:space="0"/>
            </w:tcBorders>
            <w:shd w:val="clear" w:color="auto" w:fill="auto"/>
            <w:vAlign w:val="top"/>
          </w:tcPr>
          <w:p>
            <w:pPr>
              <w:rPr>
                <w:rFonts w:hint="default" w:ascii="Times New Roman" w:hAnsi="Times New Roman" w:eastAsia="宋体" w:cs="Times New Roman"/>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top"/>
          </w:tcPr>
          <w:p>
            <w:pPr>
              <w:rPr>
                <w:rFonts w:hint="default" w:ascii="Times New Roman" w:hAnsi="Times New Roman" w:eastAsia="宋体" w:cs="Times New Roman"/>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top"/>
          </w:tcPr>
          <w:p>
            <w:pPr>
              <w:rPr>
                <w:rFonts w:hint="default" w:ascii="Times New Roman" w:hAnsi="Times New Roman" w:eastAsia="宋体" w:cs="Times New Roman"/>
                <w:i w:val="0"/>
                <w:iCs w:val="0"/>
                <w:color w:val="000000"/>
                <w:sz w:val="18"/>
                <w:szCs w:val="18"/>
                <w:u w:val="none"/>
              </w:rPr>
            </w:pPr>
          </w:p>
        </w:tc>
        <w:tc>
          <w:tcPr>
            <w:tcW w:w="226" w:type="pct"/>
            <w:tcBorders>
              <w:top w:val="nil"/>
              <w:left w:val="nil"/>
              <w:bottom w:val="single" w:color="000000" w:sz="8" w:space="0"/>
              <w:right w:val="single" w:color="000000" w:sz="8" w:space="0"/>
            </w:tcBorders>
            <w:shd w:val="clear" w:color="auto" w:fill="auto"/>
            <w:vAlign w:val="top"/>
          </w:tcPr>
          <w:p>
            <w:pPr>
              <w:rPr>
                <w:rFonts w:hint="default" w:ascii="Times New Roman" w:hAnsi="Times New Roman" w:eastAsia="宋体" w:cs="Times New Roman"/>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top"/>
          </w:tcPr>
          <w:p>
            <w:pPr>
              <w:rPr>
                <w:rFonts w:hint="default" w:ascii="Times New Roman" w:hAnsi="Times New Roman" w:eastAsia="宋体" w:cs="Times New Roman"/>
                <w:i w:val="0"/>
                <w:iCs w:val="0"/>
                <w:color w:val="000000"/>
                <w:sz w:val="18"/>
                <w:szCs w:val="18"/>
                <w:u w:val="none"/>
              </w:rPr>
            </w:pPr>
          </w:p>
        </w:tc>
        <w:tc>
          <w:tcPr>
            <w:tcW w:w="224" w:type="pct"/>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295" w:type="pct"/>
            <w:tcBorders>
              <w:top w:val="nil"/>
              <w:left w:val="nil"/>
              <w:bottom w:val="single" w:color="000000" w:sz="8" w:space="0"/>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3" w:hRule="atLeast"/>
        </w:trPr>
        <w:tc>
          <w:tcPr>
            <w:tcW w:w="303" w:type="pct"/>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 w:type="pct"/>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single" w:color="000000" w:sz="8" w:space="0"/>
              <w:bottom w:val="nil"/>
              <w:right w:val="single" w:color="000000" w:sz="8"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588"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招生就业处、培训处、创新创业培训（就业1分，创新创业2分，人社局培训证书共3分，共计六分，必修4分。）</w:t>
            </w:r>
          </w:p>
        </w:tc>
        <w:tc>
          <w:tcPr>
            <w:tcW w:w="246"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248"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64</w:t>
            </w:r>
          </w:p>
        </w:tc>
        <w:tc>
          <w:tcPr>
            <w:tcW w:w="316" w:type="pct"/>
            <w:tcBorders>
              <w:top w:val="nil"/>
              <w:left w:val="nil"/>
              <w:bottom w:val="nil"/>
              <w:right w:val="single" w:color="000000" w:sz="8"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16"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64</w:t>
            </w:r>
          </w:p>
        </w:tc>
        <w:tc>
          <w:tcPr>
            <w:tcW w:w="1356" w:type="pct"/>
            <w:gridSpan w:val="6"/>
            <w:tcBorders>
              <w:top w:val="nil"/>
              <w:left w:val="nil"/>
              <w:bottom w:val="nil"/>
              <w:right w:val="single" w:color="000000" w:sz="8"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95" w:type="pct"/>
            <w:tcBorders>
              <w:top w:val="nil"/>
              <w:left w:val="nil"/>
              <w:bottom w:val="nil"/>
              <w:right w:val="nil"/>
            </w:tcBorders>
            <w:shd w:val="clear" w:color="auto" w:fill="auto"/>
            <w:vAlign w:val="top"/>
          </w:tcPr>
          <w:p>
            <w:pPr>
              <w:rPr>
                <w:rFonts w:hint="default" w:ascii="Times New Roman" w:hAnsi="Times New Roman" w:eastAsia="宋体" w:cs="Times New Roman"/>
                <w:i w:val="0"/>
                <w:iCs w:val="0"/>
                <w:color w:val="000000"/>
                <w:sz w:val="18"/>
                <w:szCs w:val="18"/>
                <w:u w:val="none"/>
              </w:rPr>
            </w:pPr>
          </w:p>
        </w:tc>
        <w:tc>
          <w:tcPr>
            <w:tcW w:w="572" w:type="pct"/>
            <w:tcBorders>
              <w:top w:val="nil"/>
              <w:left w:val="single" w:color="000000" w:sz="8"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648" w:type="pct"/>
            <w:gridSpan w:val="4"/>
            <w:tcBorders>
              <w:top w:val="single" w:color="000000" w:sz="8" w:space="0"/>
              <w:left w:val="single" w:color="000000" w:sz="8" w:space="0"/>
              <w:bottom w:val="single" w:color="000000" w:sz="8" w:space="0"/>
              <w:right w:val="single" w:color="000000" w:sz="8" w:space="0"/>
            </w:tcBorders>
            <w:shd w:val="clear" w:color="auto" w:fill="F2DCDB"/>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246" w:type="pct"/>
            <w:tcBorders>
              <w:top w:val="single" w:color="000000" w:sz="8" w:space="0"/>
              <w:left w:val="nil"/>
              <w:bottom w:val="single" w:color="000000" w:sz="8" w:space="0"/>
              <w:right w:val="single" w:color="000000" w:sz="8" w:space="0"/>
            </w:tcBorders>
            <w:shd w:val="clear" w:color="auto" w:fill="F2DCDB"/>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39</w:t>
            </w:r>
          </w:p>
        </w:tc>
        <w:tc>
          <w:tcPr>
            <w:tcW w:w="248" w:type="pct"/>
            <w:tcBorders>
              <w:top w:val="single" w:color="000000" w:sz="8" w:space="0"/>
              <w:left w:val="nil"/>
              <w:bottom w:val="single" w:color="000000" w:sz="8" w:space="0"/>
              <w:right w:val="single" w:color="000000" w:sz="8" w:space="0"/>
            </w:tcBorders>
            <w:shd w:val="clear" w:color="auto" w:fill="F2DCDB"/>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624</w:t>
            </w:r>
          </w:p>
        </w:tc>
        <w:tc>
          <w:tcPr>
            <w:tcW w:w="316" w:type="pct"/>
            <w:tcBorders>
              <w:top w:val="single" w:color="000000" w:sz="8" w:space="0"/>
              <w:left w:val="nil"/>
              <w:bottom w:val="single" w:color="000000" w:sz="8" w:space="0"/>
              <w:right w:val="single" w:color="000000" w:sz="8" w:space="0"/>
            </w:tcBorders>
            <w:shd w:val="clear" w:color="auto" w:fill="F2DCDB"/>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16</w:t>
            </w:r>
          </w:p>
        </w:tc>
        <w:tc>
          <w:tcPr>
            <w:tcW w:w="316" w:type="pct"/>
            <w:tcBorders>
              <w:top w:val="single" w:color="000000" w:sz="8" w:space="0"/>
              <w:left w:val="nil"/>
              <w:bottom w:val="single" w:color="000000" w:sz="8" w:space="0"/>
              <w:right w:val="single" w:color="000000" w:sz="8" w:space="0"/>
            </w:tcBorders>
            <w:shd w:val="clear" w:color="auto" w:fill="F2DCDB"/>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608</w:t>
            </w:r>
          </w:p>
        </w:tc>
        <w:tc>
          <w:tcPr>
            <w:tcW w:w="226" w:type="pct"/>
            <w:tcBorders>
              <w:top w:val="single" w:color="000000" w:sz="8" w:space="0"/>
              <w:left w:val="nil"/>
              <w:bottom w:val="single" w:color="000000" w:sz="8" w:space="0"/>
              <w:right w:val="single" w:color="000000" w:sz="8" w:space="0"/>
            </w:tcBorders>
            <w:shd w:val="clear" w:color="auto" w:fill="F2DCDB"/>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w:t>
            </w:r>
          </w:p>
        </w:tc>
        <w:tc>
          <w:tcPr>
            <w:tcW w:w="226" w:type="pct"/>
            <w:tcBorders>
              <w:top w:val="single" w:color="000000" w:sz="8" w:space="0"/>
              <w:left w:val="nil"/>
              <w:bottom w:val="single" w:color="000000" w:sz="8" w:space="0"/>
              <w:right w:val="single" w:color="000000" w:sz="8" w:space="0"/>
            </w:tcBorders>
            <w:shd w:val="clear" w:color="auto" w:fill="F2DCDB"/>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w:t>
            </w:r>
          </w:p>
        </w:tc>
        <w:tc>
          <w:tcPr>
            <w:tcW w:w="226" w:type="pct"/>
            <w:tcBorders>
              <w:top w:val="single" w:color="000000" w:sz="8" w:space="0"/>
              <w:left w:val="nil"/>
              <w:bottom w:val="single" w:color="000000" w:sz="8" w:space="0"/>
              <w:right w:val="single" w:color="000000" w:sz="8" w:space="0"/>
            </w:tcBorders>
            <w:shd w:val="clear" w:color="auto" w:fill="F2DCDB"/>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w:t>
            </w:r>
          </w:p>
        </w:tc>
        <w:tc>
          <w:tcPr>
            <w:tcW w:w="226" w:type="pct"/>
            <w:tcBorders>
              <w:top w:val="single" w:color="000000" w:sz="8" w:space="0"/>
              <w:left w:val="nil"/>
              <w:bottom w:val="single" w:color="000000" w:sz="8" w:space="0"/>
              <w:right w:val="single" w:color="000000" w:sz="8" w:space="0"/>
            </w:tcBorders>
            <w:shd w:val="clear" w:color="auto" w:fill="F2DCDB"/>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w:t>
            </w:r>
          </w:p>
        </w:tc>
        <w:tc>
          <w:tcPr>
            <w:tcW w:w="224" w:type="pct"/>
            <w:tcBorders>
              <w:top w:val="single" w:color="000000" w:sz="8" w:space="0"/>
              <w:left w:val="nil"/>
              <w:bottom w:val="single" w:color="000000" w:sz="8" w:space="0"/>
              <w:right w:val="single" w:color="000000" w:sz="8" w:space="0"/>
            </w:tcBorders>
            <w:shd w:val="clear" w:color="auto" w:fill="F2DCDB"/>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w:t>
            </w:r>
          </w:p>
        </w:tc>
        <w:tc>
          <w:tcPr>
            <w:tcW w:w="224" w:type="pct"/>
            <w:tcBorders>
              <w:top w:val="single" w:color="000000" w:sz="8" w:space="0"/>
              <w:left w:val="nil"/>
              <w:bottom w:val="single" w:color="000000" w:sz="8" w:space="0"/>
              <w:right w:val="single" w:color="000000" w:sz="8" w:space="0"/>
            </w:tcBorders>
            <w:shd w:val="clear" w:color="auto" w:fill="F2DCDB"/>
            <w:vAlign w:val="top"/>
          </w:tcPr>
          <w:p>
            <w:pPr>
              <w:jc w:val="center"/>
              <w:rPr>
                <w:rFonts w:hint="default" w:ascii="Times New Roman" w:hAnsi="Times New Roman" w:eastAsia="宋体" w:cs="Times New Roman"/>
                <w:b/>
                <w:bCs/>
                <w:i w:val="0"/>
                <w:iCs w:val="0"/>
                <w:color w:val="000000"/>
                <w:sz w:val="18"/>
                <w:szCs w:val="18"/>
                <w:u w:val="none"/>
              </w:rPr>
            </w:pPr>
          </w:p>
        </w:tc>
        <w:tc>
          <w:tcPr>
            <w:tcW w:w="295" w:type="pct"/>
            <w:tcBorders>
              <w:top w:val="single" w:color="000000" w:sz="8" w:space="0"/>
              <w:left w:val="nil"/>
              <w:bottom w:val="single" w:color="000000" w:sz="8" w:space="0"/>
              <w:right w:val="nil"/>
            </w:tcBorders>
            <w:shd w:val="clear" w:color="auto" w:fill="F2DCDB"/>
            <w:vAlign w:val="top"/>
          </w:tcPr>
          <w:p>
            <w:pPr>
              <w:jc w:val="center"/>
              <w:rPr>
                <w:rFonts w:hint="default" w:ascii="Times New Roman" w:hAnsi="Times New Roman" w:eastAsia="宋体" w:cs="Times New Roman"/>
                <w:i w:val="0"/>
                <w:iCs w:val="0"/>
                <w:color w:val="000000"/>
                <w:sz w:val="18"/>
                <w:szCs w:val="18"/>
                <w:u w:val="none"/>
              </w:rPr>
            </w:pPr>
          </w:p>
        </w:tc>
        <w:tc>
          <w:tcPr>
            <w:tcW w:w="572" w:type="pct"/>
            <w:tcBorders>
              <w:top w:val="single" w:color="000000" w:sz="8" w:space="0"/>
              <w:left w:val="single" w:color="000000" w:sz="8" w:space="0"/>
              <w:bottom w:val="single" w:color="000000" w:sz="8" w:space="0"/>
              <w:right w:val="single" w:color="000000" w:sz="8" w:space="0"/>
            </w:tcBorders>
            <w:shd w:val="clear" w:color="auto" w:fill="F2DCDB"/>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648" w:type="pct"/>
            <w:gridSpan w:val="4"/>
            <w:tcBorders>
              <w:top w:val="nil"/>
              <w:left w:val="single" w:color="000000" w:sz="8" w:space="0"/>
              <w:bottom w:val="single" w:color="000000" w:sz="8" w:space="0"/>
              <w:right w:val="single" w:color="000000" w:sz="8"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6" w:type="pct"/>
            <w:tcBorders>
              <w:top w:val="nil"/>
              <w:left w:val="nil"/>
              <w:bottom w:val="single" w:color="000000" w:sz="8" w:space="0"/>
              <w:right w:val="single" w:color="000000" w:sz="8" w:space="0"/>
            </w:tcBorders>
            <w:shd w:val="clear" w:color="auto" w:fill="DAEEF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164</w:t>
            </w:r>
          </w:p>
        </w:tc>
        <w:tc>
          <w:tcPr>
            <w:tcW w:w="248" w:type="pct"/>
            <w:tcBorders>
              <w:top w:val="nil"/>
              <w:left w:val="nil"/>
              <w:bottom w:val="single" w:color="000000" w:sz="8" w:space="0"/>
              <w:right w:val="single" w:color="000000" w:sz="8" w:space="0"/>
            </w:tcBorders>
            <w:shd w:val="clear" w:color="auto" w:fill="DAEEF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2744</w:t>
            </w:r>
          </w:p>
        </w:tc>
        <w:tc>
          <w:tcPr>
            <w:tcW w:w="316" w:type="pct"/>
            <w:tcBorders>
              <w:top w:val="nil"/>
              <w:left w:val="nil"/>
              <w:bottom w:val="single" w:color="000000" w:sz="8" w:space="0"/>
              <w:right w:val="single" w:color="000000" w:sz="8" w:space="0"/>
            </w:tcBorders>
            <w:shd w:val="clear" w:color="auto" w:fill="DAEEF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1426</w:t>
            </w:r>
          </w:p>
        </w:tc>
        <w:tc>
          <w:tcPr>
            <w:tcW w:w="316" w:type="pct"/>
            <w:tcBorders>
              <w:top w:val="nil"/>
              <w:left w:val="nil"/>
              <w:bottom w:val="single" w:color="000000" w:sz="8" w:space="0"/>
              <w:right w:val="single" w:color="000000" w:sz="8" w:space="0"/>
            </w:tcBorders>
            <w:shd w:val="clear" w:color="auto" w:fill="DAEEF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1318</w:t>
            </w:r>
          </w:p>
        </w:tc>
        <w:tc>
          <w:tcPr>
            <w:tcW w:w="226" w:type="pct"/>
            <w:tcBorders>
              <w:top w:val="nil"/>
              <w:left w:val="nil"/>
              <w:bottom w:val="single" w:color="000000" w:sz="8" w:space="0"/>
              <w:right w:val="single" w:color="000000" w:sz="8" w:space="0"/>
            </w:tcBorders>
            <w:shd w:val="clear" w:color="auto" w:fill="DAEEF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w:t>
            </w:r>
          </w:p>
        </w:tc>
        <w:tc>
          <w:tcPr>
            <w:tcW w:w="226" w:type="pct"/>
            <w:tcBorders>
              <w:top w:val="nil"/>
              <w:left w:val="nil"/>
              <w:bottom w:val="single" w:color="000000" w:sz="8" w:space="0"/>
              <w:right w:val="single" w:color="000000" w:sz="8" w:space="0"/>
            </w:tcBorders>
            <w:shd w:val="clear" w:color="auto" w:fill="DAEEF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w:t>
            </w:r>
          </w:p>
        </w:tc>
        <w:tc>
          <w:tcPr>
            <w:tcW w:w="226" w:type="pct"/>
            <w:tcBorders>
              <w:top w:val="nil"/>
              <w:left w:val="nil"/>
              <w:bottom w:val="single" w:color="000000" w:sz="8" w:space="0"/>
              <w:right w:val="single" w:color="000000" w:sz="8" w:space="0"/>
            </w:tcBorders>
            <w:shd w:val="clear" w:color="auto" w:fill="DAEEF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w:t>
            </w:r>
          </w:p>
        </w:tc>
        <w:tc>
          <w:tcPr>
            <w:tcW w:w="226" w:type="pct"/>
            <w:tcBorders>
              <w:top w:val="nil"/>
              <w:left w:val="nil"/>
              <w:bottom w:val="single" w:color="000000" w:sz="8" w:space="0"/>
              <w:right w:val="single" w:color="000000" w:sz="8" w:space="0"/>
            </w:tcBorders>
            <w:shd w:val="clear" w:color="auto" w:fill="DAEEF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w:t>
            </w:r>
          </w:p>
        </w:tc>
        <w:tc>
          <w:tcPr>
            <w:tcW w:w="224" w:type="pct"/>
            <w:tcBorders>
              <w:top w:val="nil"/>
              <w:left w:val="nil"/>
              <w:bottom w:val="single" w:color="000000" w:sz="8" w:space="0"/>
              <w:right w:val="single" w:color="000000" w:sz="8" w:space="0"/>
            </w:tcBorders>
            <w:shd w:val="clear" w:color="auto" w:fill="DAEEF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4" w:type="pct"/>
            <w:tcBorders>
              <w:top w:val="nil"/>
              <w:left w:val="nil"/>
              <w:bottom w:val="single" w:color="000000" w:sz="8" w:space="0"/>
              <w:right w:val="single" w:color="000000" w:sz="8" w:space="0"/>
            </w:tcBorders>
            <w:shd w:val="clear" w:color="auto" w:fill="DAEEF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95" w:type="pct"/>
            <w:tcBorders>
              <w:top w:val="nil"/>
              <w:left w:val="nil"/>
              <w:bottom w:val="single" w:color="000000" w:sz="8" w:space="0"/>
              <w:right w:val="single" w:color="000000" w:sz="8" w:space="0"/>
            </w:tcBorders>
            <w:shd w:val="clear" w:color="auto" w:fill="DAEEF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572" w:type="pct"/>
            <w:tcBorders>
              <w:top w:val="nil"/>
              <w:left w:val="nil"/>
              <w:bottom w:val="single" w:color="000000" w:sz="8" w:space="0"/>
              <w:right w:val="single" w:color="000000" w:sz="8" w:space="0"/>
            </w:tcBorders>
            <w:shd w:val="clear" w:color="auto" w:fill="DAEEF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bl>
    <w:p>
      <w:pPr>
        <w:spacing w:before="84" w:line="240" w:lineRule="auto"/>
        <w:rPr>
          <w:sz w:val="21"/>
          <w:szCs w:val="28"/>
          <w:lang w:eastAsia="zh-CN"/>
        </w:rPr>
      </w:pPr>
      <w:r>
        <w:rPr>
          <w:sz w:val="21"/>
          <w:szCs w:val="28"/>
          <w:lang w:eastAsia="zh-CN"/>
        </w:rPr>
        <w:t>说明：</w:t>
      </w:r>
      <w:r>
        <w:rPr>
          <w:rFonts w:ascii="Times New Roman" w:hAnsi="Times New Roman" w:eastAsia="Times New Roman"/>
          <w:sz w:val="21"/>
          <w:szCs w:val="28"/>
          <w:lang w:eastAsia="zh-CN"/>
        </w:rPr>
        <w:t xml:space="preserve">1. </w:t>
      </w:r>
      <w:r>
        <w:rPr>
          <w:sz w:val="21"/>
          <w:szCs w:val="28"/>
          <w:lang w:eastAsia="zh-CN"/>
        </w:rPr>
        <w:t>★表示考试，其余为考查；⊕表示课程实践在课外进行；</w:t>
      </w:r>
      <w:r>
        <w:rPr>
          <w:rFonts w:ascii="Times New Roman" w:hAnsi="Times New Roman" w:eastAsia="Times New Roman"/>
          <w:sz w:val="21"/>
          <w:szCs w:val="28"/>
          <w:lang w:eastAsia="zh-CN"/>
        </w:rPr>
        <w:t xml:space="preserve">w </w:t>
      </w:r>
      <w:r>
        <w:rPr>
          <w:sz w:val="21"/>
          <w:szCs w:val="28"/>
          <w:lang w:eastAsia="zh-CN"/>
        </w:rPr>
        <w:t>表示集中实践教学周；</w:t>
      </w:r>
      <w:r>
        <w:rPr>
          <w:rFonts w:ascii="Arial" w:hAnsi="Arial" w:eastAsia="Arial"/>
          <w:sz w:val="21"/>
          <w:szCs w:val="28"/>
          <w:lang w:eastAsia="zh-CN"/>
        </w:rPr>
        <w:t>√</w:t>
      </w:r>
      <w:r>
        <w:rPr>
          <w:sz w:val="21"/>
          <w:szCs w:val="28"/>
          <w:lang w:eastAsia="zh-CN"/>
        </w:rPr>
        <w:t>表示各学期课内周学时上课学期；</w:t>
      </w:r>
    </w:p>
    <w:p>
      <w:pPr>
        <w:pStyle w:val="26"/>
        <w:numPr>
          <w:ilvl w:val="0"/>
          <w:numId w:val="0"/>
        </w:numPr>
        <w:tabs>
          <w:tab w:val="left" w:pos="778"/>
        </w:tabs>
        <w:spacing w:before="81" w:line="240" w:lineRule="auto"/>
        <w:ind w:leftChars="0" w:right="101" w:rightChars="0"/>
        <w:rPr>
          <w:rFonts w:hint="default"/>
          <w:sz w:val="21"/>
          <w:szCs w:val="28"/>
          <w:lang w:val="en-US" w:eastAsia="zh-CN"/>
        </w:rPr>
      </w:pPr>
      <w:r>
        <w:rPr>
          <w:rFonts w:hint="eastAsia"/>
          <w:sz w:val="21"/>
          <w:szCs w:val="28"/>
          <w:lang w:val="en-US" w:eastAsia="zh-CN"/>
        </w:rPr>
        <w:t xml:space="preserve">      2.线上选修课共8门在第三、第四学期开设，每学期最多限选2门，每学期最多获得2学分，共4学分。</w:t>
      </w:r>
    </w:p>
    <w:p>
      <w:pPr>
        <w:pStyle w:val="26"/>
        <w:numPr>
          <w:ilvl w:val="0"/>
          <w:numId w:val="0"/>
        </w:numPr>
        <w:tabs>
          <w:tab w:val="left" w:pos="778"/>
        </w:tabs>
        <w:spacing w:before="81" w:line="240" w:lineRule="auto"/>
        <w:ind w:leftChars="0" w:right="101" w:rightChars="0"/>
        <w:rPr>
          <w:rFonts w:hint="default"/>
          <w:sz w:val="21"/>
          <w:szCs w:val="28"/>
          <w:lang w:val="en-US" w:eastAsia="zh-CN"/>
        </w:rPr>
      </w:pPr>
      <w:r>
        <w:rPr>
          <w:rFonts w:hint="eastAsia"/>
          <w:sz w:val="21"/>
          <w:szCs w:val="28"/>
          <w:lang w:val="en-US" w:eastAsia="zh-CN"/>
        </w:rPr>
        <w:t xml:space="preserve">      3.线下选修课共4门在第三、第四学期开设，每学期开设2门，每学期获得4学分，共计8学分。</w:t>
      </w:r>
    </w:p>
    <w:p>
      <w:pPr>
        <w:pStyle w:val="26"/>
        <w:numPr>
          <w:ilvl w:val="0"/>
          <w:numId w:val="0"/>
        </w:numPr>
        <w:tabs>
          <w:tab w:val="left" w:pos="778"/>
        </w:tabs>
        <w:spacing w:before="81" w:line="240" w:lineRule="auto"/>
        <w:ind w:leftChars="0" w:right="101" w:rightChars="0"/>
        <w:rPr>
          <w:rFonts w:hint="default"/>
          <w:lang w:val="en-US" w:eastAsia="zh-CN"/>
        </w:rPr>
        <w:sectPr>
          <w:pgSz w:w="16840" w:h="11910" w:orient="landscape"/>
          <w:pgMar w:top="1180" w:right="1480" w:bottom="1180" w:left="1700" w:header="877" w:footer="995" w:gutter="0"/>
          <w:cols w:space="720" w:num="1"/>
        </w:sectPr>
      </w:pPr>
      <w:r>
        <w:rPr>
          <w:rFonts w:hint="eastAsia"/>
          <w:sz w:val="21"/>
          <w:szCs w:val="28"/>
          <w:lang w:val="en-US" w:eastAsia="zh-CN"/>
        </w:rPr>
        <w:t xml:space="preserve">      4.学分共计164，其中公共课43学分、专业课70学分、实验实训39学分、专业选修课12学分。</w:t>
      </w:r>
    </w:p>
    <w:p>
      <w:pPr>
        <w:pStyle w:val="7"/>
        <w:spacing w:before="9" w:after="1"/>
        <w:rPr>
          <w:rFonts w:ascii="Times New Roman"/>
          <w:sz w:val="13"/>
        </w:rPr>
      </w:pPr>
    </w:p>
    <w:p>
      <w:pPr>
        <w:spacing w:before="120" w:beforeLines="50" w:after="120" w:afterLines="50" w:line="440" w:lineRule="exact"/>
        <w:ind w:left="440"/>
        <w:outlineLvl w:val="1"/>
        <w:rPr>
          <w:b/>
          <w:color w:val="000000"/>
          <w:sz w:val="28"/>
          <w:szCs w:val="28"/>
          <w:lang w:eastAsia="zh-CN"/>
        </w:rPr>
      </w:pPr>
      <w:bookmarkStart w:id="29" w:name="_Toc11272"/>
      <w:r>
        <w:rPr>
          <w:rFonts w:hint="eastAsia"/>
          <w:b/>
          <w:color w:val="000000"/>
          <w:sz w:val="24"/>
          <w:szCs w:val="24"/>
          <w:lang w:eastAsia="zh-CN"/>
        </w:rPr>
        <w:t>（三）职业技能等级证书考核要求与时间安排</w:t>
      </w:r>
      <w:bookmarkEnd w:id="29"/>
    </w:p>
    <w:p>
      <w:pPr>
        <w:pStyle w:val="7"/>
        <w:spacing w:before="4"/>
        <w:rPr>
          <w:b/>
          <w:sz w:val="6"/>
          <w:lang w:eastAsia="zh-CN"/>
        </w:rPr>
      </w:pPr>
    </w:p>
    <w:tbl>
      <w:tblPr>
        <w:tblStyle w:val="22"/>
        <w:tblW w:w="91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02"/>
        <w:gridCol w:w="901"/>
        <w:gridCol w:w="1487"/>
        <w:gridCol w:w="263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3002" w:type="dxa"/>
          </w:tcPr>
          <w:p>
            <w:pPr>
              <w:pStyle w:val="21"/>
              <w:spacing w:before="142"/>
              <w:ind w:left="777"/>
              <w:rPr>
                <w:b/>
              </w:rPr>
            </w:pPr>
            <w:r>
              <w:rPr>
                <w:b/>
              </w:rPr>
              <w:t>证书名称</w:t>
            </w:r>
          </w:p>
        </w:tc>
        <w:tc>
          <w:tcPr>
            <w:tcW w:w="901" w:type="dxa"/>
          </w:tcPr>
          <w:p>
            <w:pPr>
              <w:pStyle w:val="21"/>
              <w:spacing w:before="142"/>
              <w:ind w:left="108" w:right="103"/>
              <w:jc w:val="center"/>
              <w:rPr>
                <w:b/>
              </w:rPr>
            </w:pPr>
            <w:r>
              <w:rPr>
                <w:b/>
              </w:rPr>
              <w:t>等级</w:t>
            </w:r>
          </w:p>
        </w:tc>
        <w:tc>
          <w:tcPr>
            <w:tcW w:w="1487" w:type="dxa"/>
          </w:tcPr>
          <w:p>
            <w:pPr>
              <w:pStyle w:val="21"/>
              <w:spacing w:before="142"/>
              <w:ind w:left="232" w:right="231"/>
              <w:jc w:val="center"/>
              <w:rPr>
                <w:b/>
              </w:rPr>
            </w:pPr>
            <w:r>
              <w:rPr>
                <w:b/>
              </w:rPr>
              <w:t>考核时间</w:t>
            </w:r>
          </w:p>
        </w:tc>
        <w:tc>
          <w:tcPr>
            <w:tcW w:w="2634" w:type="dxa"/>
          </w:tcPr>
          <w:p>
            <w:pPr>
              <w:pStyle w:val="21"/>
              <w:spacing w:before="142"/>
              <w:ind w:firstLine="442" w:firstLineChars="200"/>
              <w:jc w:val="both"/>
              <w:rPr>
                <w:b/>
              </w:rPr>
            </w:pPr>
            <w:r>
              <w:rPr>
                <w:b/>
              </w:rPr>
              <w:t>对应专业核心课程</w:t>
            </w:r>
          </w:p>
        </w:tc>
        <w:tc>
          <w:tcPr>
            <w:tcW w:w="1098" w:type="dxa"/>
          </w:tcPr>
          <w:p>
            <w:pPr>
              <w:pStyle w:val="21"/>
              <w:spacing w:before="142"/>
              <w:ind w:left="302" w:right="302"/>
              <w:jc w:val="center"/>
              <w:rPr>
                <w:b/>
              </w:rPr>
            </w:pPr>
            <w:r>
              <w:rPr>
                <w:b/>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3002" w:type="dxa"/>
            <w:vAlign w:val="center"/>
          </w:tcPr>
          <w:p>
            <w:pPr>
              <w:spacing w:line="440" w:lineRule="exact"/>
              <w:rPr>
                <w:rFonts w:hint="eastAsia"/>
                <w:color w:val="000000"/>
                <w:sz w:val="24"/>
                <w:szCs w:val="24"/>
                <w:lang w:val="en-US" w:eastAsia="zh-CN"/>
              </w:rPr>
            </w:pPr>
            <w:r>
              <w:rPr>
                <w:rFonts w:hint="eastAsia" w:ascii="宋体"/>
                <w:sz w:val="24"/>
                <w:szCs w:val="24"/>
              </w:rPr>
              <w:t>普通话水平测试等级证书</w:t>
            </w:r>
          </w:p>
        </w:tc>
        <w:tc>
          <w:tcPr>
            <w:tcW w:w="901" w:type="dxa"/>
          </w:tcPr>
          <w:p>
            <w:pPr>
              <w:pStyle w:val="21"/>
              <w:spacing w:before="202"/>
              <w:ind w:right="10"/>
              <w:jc w:val="center"/>
              <w:rPr>
                <w:rFonts w:hint="default"/>
                <w:color w:val="000000"/>
                <w:sz w:val="24"/>
                <w:szCs w:val="24"/>
                <w:lang w:val="en-US" w:eastAsia="zh-CN"/>
              </w:rPr>
            </w:pPr>
          </w:p>
        </w:tc>
        <w:tc>
          <w:tcPr>
            <w:tcW w:w="1487" w:type="dxa"/>
          </w:tcPr>
          <w:p>
            <w:pPr>
              <w:pStyle w:val="21"/>
              <w:spacing w:before="202"/>
              <w:ind w:right="10"/>
              <w:jc w:val="center"/>
              <w:rPr>
                <w:rFonts w:hint="eastAsia"/>
                <w:color w:val="000000"/>
                <w:sz w:val="24"/>
                <w:szCs w:val="24"/>
                <w:lang w:val="en-US" w:eastAsia="zh-CN"/>
              </w:rPr>
            </w:pPr>
            <w:r>
              <w:rPr>
                <w:rFonts w:hint="eastAsia"/>
                <w:color w:val="000000"/>
                <w:sz w:val="24"/>
                <w:szCs w:val="24"/>
                <w:lang w:val="en-US" w:eastAsia="zh-CN"/>
              </w:rPr>
              <w:t>第一学期</w:t>
            </w:r>
          </w:p>
        </w:tc>
        <w:tc>
          <w:tcPr>
            <w:tcW w:w="2634" w:type="dxa"/>
          </w:tcPr>
          <w:p>
            <w:pPr>
              <w:pStyle w:val="21"/>
              <w:spacing w:before="202"/>
              <w:ind w:right="10"/>
              <w:jc w:val="center"/>
              <w:rPr>
                <w:rFonts w:hint="eastAsia"/>
                <w:color w:val="000000"/>
                <w:sz w:val="24"/>
                <w:szCs w:val="24"/>
                <w:lang w:val="en-US" w:eastAsia="zh-CN"/>
              </w:rPr>
            </w:pPr>
            <w:r>
              <w:rPr>
                <w:rFonts w:hint="eastAsia"/>
                <w:color w:val="000000"/>
                <w:sz w:val="24"/>
                <w:szCs w:val="24"/>
                <w:lang w:val="en-US" w:eastAsia="zh-CN"/>
              </w:rPr>
              <w:t>普通话</w:t>
            </w:r>
          </w:p>
        </w:tc>
        <w:tc>
          <w:tcPr>
            <w:tcW w:w="1098" w:type="dxa"/>
          </w:tcPr>
          <w:p>
            <w:pPr>
              <w:pStyle w:val="21"/>
              <w:spacing w:before="202"/>
              <w:ind w:right="10"/>
              <w:jc w:val="center"/>
              <w:rPr>
                <w:rFonts w:hint="default"/>
                <w:color w:val="000000"/>
                <w:sz w:val="24"/>
                <w:szCs w:val="24"/>
                <w:lang w:val="en-US" w:eastAsia="zh-CN"/>
              </w:rPr>
            </w:pPr>
            <w:r>
              <w:rPr>
                <w:rFonts w:hint="eastAsia"/>
                <w:color w:val="000000"/>
                <w:sz w:val="24"/>
                <w:szCs w:val="24"/>
                <w:lang w:val="en-US" w:eastAsia="zh-CN"/>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3002" w:type="dxa"/>
            <w:vAlign w:val="center"/>
          </w:tcPr>
          <w:p>
            <w:pPr>
              <w:spacing w:line="440" w:lineRule="exact"/>
              <w:rPr>
                <w:rFonts w:hint="default"/>
                <w:color w:val="000000"/>
                <w:sz w:val="24"/>
                <w:szCs w:val="24"/>
                <w:lang w:val="en-US" w:eastAsia="zh-CN"/>
              </w:rPr>
            </w:pPr>
            <w:r>
              <w:rPr>
                <w:rFonts w:hint="eastAsia" w:ascii="宋体" w:hAnsi="宋体"/>
                <w:sz w:val="24"/>
                <w:szCs w:val="24"/>
              </w:rPr>
              <w:t>国家计算机等级考试</w:t>
            </w:r>
          </w:p>
        </w:tc>
        <w:tc>
          <w:tcPr>
            <w:tcW w:w="901" w:type="dxa"/>
          </w:tcPr>
          <w:p>
            <w:pPr>
              <w:pStyle w:val="21"/>
              <w:spacing w:before="202"/>
              <w:ind w:right="10"/>
              <w:jc w:val="center"/>
              <w:rPr>
                <w:rFonts w:hint="eastAsia"/>
                <w:color w:val="000000"/>
                <w:sz w:val="24"/>
                <w:szCs w:val="24"/>
                <w:lang w:val="en-US" w:eastAsia="zh-CN"/>
              </w:rPr>
            </w:pPr>
            <w:r>
              <w:rPr>
                <w:rFonts w:hint="eastAsia"/>
                <w:color w:val="000000"/>
                <w:sz w:val="24"/>
                <w:szCs w:val="24"/>
                <w:lang w:val="en-US" w:eastAsia="zh-CN"/>
              </w:rPr>
              <w:t>二级</w:t>
            </w:r>
          </w:p>
        </w:tc>
        <w:tc>
          <w:tcPr>
            <w:tcW w:w="1487" w:type="dxa"/>
          </w:tcPr>
          <w:p>
            <w:pPr>
              <w:pStyle w:val="21"/>
              <w:spacing w:before="202"/>
              <w:ind w:right="10"/>
              <w:jc w:val="center"/>
              <w:rPr>
                <w:rFonts w:hint="default"/>
                <w:color w:val="000000"/>
                <w:sz w:val="24"/>
                <w:szCs w:val="24"/>
                <w:lang w:val="en-US" w:eastAsia="zh-CN"/>
              </w:rPr>
            </w:pPr>
            <w:r>
              <w:rPr>
                <w:rFonts w:hint="eastAsia"/>
                <w:color w:val="000000"/>
                <w:sz w:val="24"/>
                <w:szCs w:val="24"/>
                <w:lang w:val="en-US" w:eastAsia="zh-CN"/>
              </w:rPr>
              <w:t>第二学期</w:t>
            </w:r>
          </w:p>
        </w:tc>
        <w:tc>
          <w:tcPr>
            <w:tcW w:w="2634" w:type="dxa"/>
          </w:tcPr>
          <w:p>
            <w:pPr>
              <w:pStyle w:val="21"/>
              <w:spacing w:before="202"/>
              <w:ind w:right="10"/>
              <w:jc w:val="center"/>
              <w:rPr>
                <w:rFonts w:hint="eastAsia"/>
                <w:color w:val="000000"/>
                <w:sz w:val="24"/>
                <w:szCs w:val="24"/>
                <w:lang w:val="en-US" w:eastAsia="zh-CN"/>
              </w:rPr>
            </w:pPr>
            <w:r>
              <w:rPr>
                <w:rFonts w:hint="eastAsia"/>
                <w:color w:val="000000"/>
                <w:sz w:val="24"/>
                <w:szCs w:val="24"/>
                <w:lang w:val="en-US" w:eastAsia="zh-CN"/>
              </w:rPr>
              <w:t>计算机网络安全</w:t>
            </w:r>
          </w:p>
        </w:tc>
        <w:tc>
          <w:tcPr>
            <w:tcW w:w="1098" w:type="dxa"/>
          </w:tcPr>
          <w:p>
            <w:pPr>
              <w:pStyle w:val="21"/>
              <w:spacing w:before="202"/>
              <w:ind w:right="10"/>
              <w:jc w:val="center"/>
              <w:rPr>
                <w:rFonts w:hint="default"/>
                <w:color w:val="000000"/>
                <w:sz w:val="24"/>
                <w:szCs w:val="24"/>
                <w:lang w:val="en-US" w:eastAsia="zh-CN"/>
              </w:rPr>
            </w:pPr>
            <w:r>
              <w:rPr>
                <w:rFonts w:hint="eastAsia"/>
                <w:color w:val="000000"/>
                <w:sz w:val="24"/>
                <w:szCs w:val="24"/>
                <w:lang w:val="en-US" w:eastAsia="zh-CN"/>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3002" w:type="dxa"/>
          </w:tcPr>
          <w:p>
            <w:pPr>
              <w:pStyle w:val="21"/>
              <w:spacing w:before="202"/>
              <w:ind w:right="10"/>
              <w:jc w:val="left"/>
              <w:rPr>
                <w:rFonts w:hint="default"/>
                <w:color w:val="000000"/>
                <w:sz w:val="24"/>
                <w:szCs w:val="24"/>
                <w:lang w:val="en-US" w:eastAsia="zh-CN"/>
              </w:rPr>
            </w:pPr>
            <w:r>
              <w:rPr>
                <w:rFonts w:hint="eastAsia"/>
                <w:color w:val="000000"/>
                <w:sz w:val="24"/>
                <w:szCs w:val="24"/>
                <w:lang w:val="en-US" w:eastAsia="zh-CN"/>
              </w:rPr>
              <w:t>会计从业资格证书</w:t>
            </w:r>
          </w:p>
        </w:tc>
        <w:tc>
          <w:tcPr>
            <w:tcW w:w="901" w:type="dxa"/>
          </w:tcPr>
          <w:p>
            <w:pPr>
              <w:pStyle w:val="21"/>
              <w:spacing w:before="202"/>
              <w:ind w:right="10"/>
              <w:jc w:val="center"/>
              <w:rPr>
                <w:rFonts w:hint="eastAsia"/>
                <w:color w:val="000000"/>
                <w:sz w:val="24"/>
                <w:szCs w:val="24"/>
                <w:lang w:val="en-US" w:eastAsia="zh-CN"/>
              </w:rPr>
            </w:pPr>
          </w:p>
        </w:tc>
        <w:tc>
          <w:tcPr>
            <w:tcW w:w="1487" w:type="dxa"/>
          </w:tcPr>
          <w:p>
            <w:pPr>
              <w:pStyle w:val="21"/>
              <w:spacing w:before="202"/>
              <w:ind w:right="10"/>
              <w:jc w:val="center"/>
              <w:rPr>
                <w:rFonts w:hint="default"/>
                <w:color w:val="000000"/>
                <w:sz w:val="24"/>
                <w:szCs w:val="24"/>
                <w:lang w:val="en-US" w:eastAsia="zh-CN"/>
              </w:rPr>
            </w:pPr>
            <w:r>
              <w:rPr>
                <w:rFonts w:hint="eastAsia"/>
                <w:color w:val="000000"/>
                <w:sz w:val="24"/>
                <w:szCs w:val="24"/>
                <w:lang w:val="en-US" w:eastAsia="zh-CN"/>
              </w:rPr>
              <w:t>第四学期</w:t>
            </w:r>
          </w:p>
        </w:tc>
        <w:tc>
          <w:tcPr>
            <w:tcW w:w="2634" w:type="dxa"/>
          </w:tcPr>
          <w:p>
            <w:pPr>
              <w:pStyle w:val="21"/>
              <w:spacing w:before="202"/>
              <w:ind w:right="10"/>
              <w:jc w:val="center"/>
              <w:rPr>
                <w:rFonts w:hint="default"/>
                <w:color w:val="000000"/>
                <w:sz w:val="24"/>
                <w:szCs w:val="24"/>
                <w:lang w:val="en-US" w:eastAsia="zh-CN"/>
              </w:rPr>
            </w:pPr>
            <w:r>
              <w:rPr>
                <w:rFonts w:hint="eastAsia"/>
                <w:color w:val="000000"/>
                <w:sz w:val="24"/>
                <w:szCs w:val="24"/>
                <w:lang w:val="en-US" w:eastAsia="zh-CN"/>
              </w:rPr>
              <w:t>基础会计</w:t>
            </w:r>
          </w:p>
        </w:tc>
        <w:tc>
          <w:tcPr>
            <w:tcW w:w="1098" w:type="dxa"/>
          </w:tcPr>
          <w:p>
            <w:pPr>
              <w:pStyle w:val="21"/>
              <w:spacing w:before="202"/>
              <w:ind w:right="10"/>
              <w:jc w:val="center"/>
              <w:rPr>
                <w:rFonts w:hint="default"/>
                <w:color w:val="000000"/>
                <w:sz w:val="24"/>
                <w:szCs w:val="24"/>
                <w:lang w:val="en-US" w:eastAsia="zh-CN"/>
              </w:rPr>
            </w:pPr>
            <w:r>
              <w:rPr>
                <w:rFonts w:hint="eastAsia"/>
                <w:color w:val="000000"/>
                <w:sz w:val="24"/>
                <w:szCs w:val="24"/>
                <w:lang w:val="en-US" w:eastAsia="zh-CN"/>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3002" w:type="dxa"/>
            <w:vAlign w:val="center"/>
          </w:tcPr>
          <w:p>
            <w:pPr>
              <w:pStyle w:val="21"/>
              <w:spacing w:before="202"/>
              <w:ind w:right="10"/>
              <w:jc w:val="left"/>
              <w:rPr>
                <w:rFonts w:hint="eastAsia"/>
                <w:color w:val="000000"/>
                <w:sz w:val="24"/>
                <w:szCs w:val="24"/>
                <w:lang w:val="en-US" w:eastAsia="zh-CN"/>
              </w:rPr>
            </w:pPr>
            <w:r>
              <w:rPr>
                <w:rFonts w:hint="eastAsia"/>
                <w:color w:val="000000"/>
                <w:sz w:val="24"/>
                <w:szCs w:val="24"/>
                <w:lang w:val="en-US" w:eastAsia="zh-CN"/>
              </w:rPr>
              <w:t>1+X网店运营推广职业技能等级证书（中级）</w:t>
            </w:r>
          </w:p>
        </w:tc>
        <w:tc>
          <w:tcPr>
            <w:tcW w:w="901" w:type="dxa"/>
            <w:vAlign w:val="center"/>
          </w:tcPr>
          <w:p>
            <w:pPr>
              <w:pStyle w:val="21"/>
              <w:spacing w:before="202"/>
              <w:ind w:right="10"/>
              <w:jc w:val="center"/>
              <w:rPr>
                <w:rFonts w:hint="eastAsia"/>
                <w:color w:val="000000"/>
                <w:sz w:val="24"/>
                <w:szCs w:val="24"/>
                <w:lang w:val="en-US" w:eastAsia="zh-CN"/>
              </w:rPr>
            </w:pPr>
            <w:r>
              <w:rPr>
                <w:rFonts w:hint="eastAsia"/>
                <w:color w:val="000000"/>
                <w:sz w:val="24"/>
                <w:szCs w:val="24"/>
                <w:lang w:val="en-US" w:eastAsia="zh-CN"/>
              </w:rPr>
              <w:t>中级</w:t>
            </w:r>
          </w:p>
        </w:tc>
        <w:tc>
          <w:tcPr>
            <w:tcW w:w="1487" w:type="dxa"/>
            <w:vAlign w:val="center"/>
          </w:tcPr>
          <w:p>
            <w:pPr>
              <w:pStyle w:val="21"/>
              <w:spacing w:before="202"/>
              <w:ind w:right="10"/>
              <w:jc w:val="center"/>
              <w:rPr>
                <w:rFonts w:hint="eastAsia"/>
                <w:color w:val="000000"/>
                <w:sz w:val="24"/>
                <w:szCs w:val="24"/>
                <w:lang w:val="en-US" w:eastAsia="zh-CN"/>
              </w:rPr>
            </w:pPr>
            <w:r>
              <w:rPr>
                <w:rFonts w:hint="eastAsia"/>
                <w:color w:val="000000"/>
                <w:sz w:val="24"/>
                <w:szCs w:val="24"/>
                <w:lang w:val="en-US" w:eastAsia="zh-CN"/>
              </w:rPr>
              <w:t>第三学期</w:t>
            </w:r>
          </w:p>
        </w:tc>
        <w:tc>
          <w:tcPr>
            <w:tcW w:w="2634" w:type="dxa"/>
            <w:vAlign w:val="center"/>
          </w:tcPr>
          <w:p>
            <w:pPr>
              <w:pStyle w:val="21"/>
              <w:spacing w:before="202"/>
              <w:ind w:right="10"/>
              <w:jc w:val="center"/>
              <w:rPr>
                <w:rFonts w:hint="eastAsia"/>
                <w:color w:val="000000"/>
                <w:sz w:val="24"/>
                <w:szCs w:val="24"/>
                <w:lang w:val="en-US" w:eastAsia="zh-CN"/>
              </w:rPr>
            </w:pPr>
            <w:r>
              <w:rPr>
                <w:rFonts w:hint="eastAsia"/>
                <w:color w:val="000000"/>
                <w:sz w:val="24"/>
                <w:szCs w:val="24"/>
                <w:lang w:val="en-US" w:eastAsia="zh-CN"/>
              </w:rPr>
              <w:t>网店运营与推广、</w:t>
            </w:r>
          </w:p>
          <w:p>
            <w:pPr>
              <w:pStyle w:val="21"/>
              <w:spacing w:before="202"/>
              <w:ind w:right="10"/>
              <w:jc w:val="center"/>
              <w:rPr>
                <w:rFonts w:hint="eastAsia"/>
                <w:color w:val="000000"/>
                <w:sz w:val="24"/>
                <w:szCs w:val="24"/>
                <w:lang w:val="en-US" w:eastAsia="zh-CN"/>
              </w:rPr>
            </w:pPr>
            <w:r>
              <w:rPr>
                <w:rFonts w:hint="eastAsia"/>
                <w:color w:val="000000"/>
                <w:sz w:val="24"/>
                <w:szCs w:val="24"/>
                <w:lang w:val="en-US" w:eastAsia="zh-CN"/>
              </w:rPr>
              <w:t>新媒体营销、</w:t>
            </w:r>
          </w:p>
          <w:p>
            <w:pPr>
              <w:pStyle w:val="21"/>
              <w:spacing w:before="202"/>
              <w:ind w:right="10"/>
              <w:jc w:val="center"/>
              <w:rPr>
                <w:rFonts w:hint="default"/>
                <w:color w:val="000000"/>
                <w:sz w:val="24"/>
                <w:szCs w:val="24"/>
                <w:lang w:val="en-US" w:eastAsia="zh-CN"/>
              </w:rPr>
            </w:pPr>
            <w:r>
              <w:rPr>
                <w:rFonts w:hint="eastAsia"/>
                <w:color w:val="000000"/>
                <w:sz w:val="24"/>
                <w:szCs w:val="24"/>
                <w:lang w:val="en-US" w:eastAsia="zh-CN"/>
              </w:rPr>
              <w:t>网络营销</w:t>
            </w:r>
          </w:p>
        </w:tc>
        <w:tc>
          <w:tcPr>
            <w:tcW w:w="1098" w:type="dxa"/>
            <w:vAlign w:val="center"/>
          </w:tcPr>
          <w:p>
            <w:pPr>
              <w:pStyle w:val="21"/>
              <w:spacing w:before="202"/>
              <w:ind w:right="10"/>
              <w:jc w:val="center"/>
              <w:rPr>
                <w:rFonts w:hint="eastAsia"/>
                <w:color w:val="000000"/>
                <w:sz w:val="24"/>
                <w:szCs w:val="24"/>
                <w:lang w:val="en-US" w:eastAsia="zh-CN"/>
              </w:rPr>
            </w:pPr>
            <w:r>
              <w:rPr>
                <w:rFonts w:hint="eastAsia"/>
                <w:color w:val="000000"/>
                <w:sz w:val="24"/>
                <w:szCs w:val="24"/>
                <w:lang w:val="en-US" w:eastAsia="zh-CN"/>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jc w:val="center"/>
        </w:trPr>
        <w:tc>
          <w:tcPr>
            <w:tcW w:w="3002" w:type="dxa"/>
            <w:vAlign w:val="center"/>
          </w:tcPr>
          <w:p>
            <w:pPr>
              <w:pStyle w:val="21"/>
              <w:spacing w:before="202"/>
              <w:ind w:right="10"/>
              <w:jc w:val="left"/>
              <w:rPr>
                <w:rFonts w:hint="eastAsia"/>
                <w:color w:val="000000"/>
                <w:sz w:val="24"/>
                <w:szCs w:val="24"/>
                <w:lang w:val="en-US" w:eastAsia="zh-CN"/>
              </w:rPr>
            </w:pPr>
            <w:r>
              <w:rPr>
                <w:rFonts w:hint="eastAsia"/>
                <w:color w:val="000000"/>
                <w:sz w:val="24"/>
                <w:szCs w:val="24"/>
                <w:lang w:val="en-US" w:eastAsia="zh-CN"/>
              </w:rPr>
              <w:t>1+X电子商务数据分析职业技能等级证书（中级）</w:t>
            </w:r>
          </w:p>
        </w:tc>
        <w:tc>
          <w:tcPr>
            <w:tcW w:w="901" w:type="dxa"/>
            <w:vAlign w:val="center"/>
          </w:tcPr>
          <w:p>
            <w:pPr>
              <w:pStyle w:val="21"/>
              <w:spacing w:before="202"/>
              <w:ind w:right="10"/>
              <w:jc w:val="center"/>
              <w:rPr>
                <w:rFonts w:hint="eastAsia"/>
                <w:color w:val="000000"/>
                <w:sz w:val="24"/>
                <w:szCs w:val="24"/>
                <w:lang w:val="en-US" w:eastAsia="zh-CN"/>
              </w:rPr>
            </w:pPr>
            <w:r>
              <w:rPr>
                <w:rFonts w:hint="eastAsia"/>
                <w:color w:val="000000"/>
                <w:sz w:val="24"/>
                <w:szCs w:val="24"/>
                <w:lang w:val="en-US" w:eastAsia="zh-CN"/>
              </w:rPr>
              <w:t>中级</w:t>
            </w:r>
          </w:p>
        </w:tc>
        <w:tc>
          <w:tcPr>
            <w:tcW w:w="1487" w:type="dxa"/>
            <w:vAlign w:val="center"/>
          </w:tcPr>
          <w:p>
            <w:pPr>
              <w:pStyle w:val="21"/>
              <w:spacing w:before="202"/>
              <w:ind w:right="10"/>
              <w:jc w:val="center"/>
              <w:rPr>
                <w:rFonts w:hint="default"/>
                <w:color w:val="000000"/>
                <w:sz w:val="24"/>
                <w:szCs w:val="24"/>
                <w:lang w:val="en-US" w:eastAsia="zh-CN"/>
              </w:rPr>
            </w:pPr>
            <w:r>
              <w:rPr>
                <w:rFonts w:hint="eastAsia"/>
                <w:color w:val="000000"/>
                <w:sz w:val="24"/>
                <w:szCs w:val="24"/>
                <w:lang w:val="en-US" w:eastAsia="zh-CN"/>
              </w:rPr>
              <w:t>第四学期</w:t>
            </w:r>
          </w:p>
        </w:tc>
        <w:tc>
          <w:tcPr>
            <w:tcW w:w="2634" w:type="dxa"/>
            <w:vAlign w:val="center"/>
          </w:tcPr>
          <w:p>
            <w:pPr>
              <w:pStyle w:val="21"/>
              <w:spacing w:before="202"/>
              <w:ind w:right="10"/>
              <w:jc w:val="center"/>
              <w:rPr>
                <w:rFonts w:hint="default"/>
                <w:color w:val="000000"/>
                <w:sz w:val="24"/>
                <w:szCs w:val="24"/>
                <w:lang w:val="en-US" w:eastAsia="zh-CN"/>
              </w:rPr>
            </w:pPr>
            <w:r>
              <w:rPr>
                <w:rFonts w:hint="eastAsia"/>
                <w:color w:val="000000"/>
                <w:sz w:val="24"/>
                <w:szCs w:val="24"/>
                <w:lang w:val="en-US" w:eastAsia="zh-CN"/>
              </w:rPr>
              <w:t>电子商务数据分析</w:t>
            </w:r>
          </w:p>
        </w:tc>
        <w:tc>
          <w:tcPr>
            <w:tcW w:w="1098" w:type="dxa"/>
            <w:vAlign w:val="center"/>
          </w:tcPr>
          <w:p>
            <w:pPr>
              <w:pStyle w:val="21"/>
              <w:spacing w:before="202"/>
              <w:ind w:right="10"/>
              <w:jc w:val="center"/>
              <w:rPr>
                <w:rFonts w:hint="eastAsia"/>
                <w:color w:val="000000"/>
                <w:sz w:val="24"/>
                <w:szCs w:val="24"/>
                <w:lang w:val="en-US" w:eastAsia="zh-CN"/>
              </w:rPr>
            </w:pPr>
            <w:r>
              <w:rPr>
                <w:rFonts w:hint="eastAsia"/>
                <w:color w:val="000000"/>
                <w:sz w:val="24"/>
                <w:szCs w:val="24"/>
                <w:lang w:val="en-US" w:eastAsia="zh-CN"/>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3002" w:type="dxa"/>
            <w:vAlign w:val="center"/>
          </w:tcPr>
          <w:p>
            <w:pPr>
              <w:pStyle w:val="21"/>
              <w:spacing w:before="202"/>
              <w:ind w:right="10"/>
              <w:jc w:val="center"/>
              <w:rPr>
                <w:rFonts w:hint="eastAsia"/>
                <w:color w:val="000000"/>
                <w:sz w:val="24"/>
                <w:szCs w:val="24"/>
                <w:lang w:val="en-US" w:eastAsia="zh-CN"/>
              </w:rPr>
            </w:pPr>
            <w:r>
              <w:rPr>
                <w:rFonts w:hint="eastAsia"/>
                <w:color w:val="000000"/>
                <w:sz w:val="24"/>
                <w:szCs w:val="24"/>
                <w:lang w:val="en-US" w:eastAsia="zh-CN"/>
              </w:rPr>
              <w:t>1+X跨境电商B2B数据运营职业技能等级证书（中级）</w:t>
            </w:r>
          </w:p>
        </w:tc>
        <w:tc>
          <w:tcPr>
            <w:tcW w:w="901" w:type="dxa"/>
            <w:vAlign w:val="center"/>
          </w:tcPr>
          <w:p>
            <w:pPr>
              <w:pStyle w:val="21"/>
              <w:spacing w:before="202"/>
              <w:ind w:right="10"/>
              <w:jc w:val="center"/>
              <w:rPr>
                <w:rFonts w:hint="default"/>
                <w:color w:val="000000"/>
                <w:sz w:val="24"/>
                <w:szCs w:val="24"/>
                <w:lang w:val="en-US" w:eastAsia="zh-CN"/>
              </w:rPr>
            </w:pPr>
            <w:r>
              <w:rPr>
                <w:rFonts w:hint="eastAsia"/>
                <w:color w:val="000000"/>
                <w:sz w:val="24"/>
                <w:szCs w:val="24"/>
                <w:lang w:val="en-US" w:eastAsia="zh-CN"/>
              </w:rPr>
              <w:t>中级</w:t>
            </w:r>
          </w:p>
        </w:tc>
        <w:tc>
          <w:tcPr>
            <w:tcW w:w="1487" w:type="dxa"/>
            <w:vAlign w:val="center"/>
          </w:tcPr>
          <w:p>
            <w:pPr>
              <w:pStyle w:val="21"/>
              <w:spacing w:before="202"/>
              <w:ind w:right="10"/>
              <w:jc w:val="center"/>
              <w:rPr>
                <w:rFonts w:hint="eastAsia"/>
                <w:color w:val="000000"/>
                <w:sz w:val="24"/>
                <w:szCs w:val="24"/>
                <w:lang w:val="en-US" w:eastAsia="zh-CN"/>
              </w:rPr>
            </w:pPr>
            <w:r>
              <w:rPr>
                <w:rFonts w:hint="eastAsia"/>
                <w:color w:val="000000"/>
                <w:sz w:val="24"/>
                <w:szCs w:val="24"/>
                <w:lang w:val="en-US" w:eastAsia="zh-CN"/>
              </w:rPr>
              <w:t>第四学期</w:t>
            </w:r>
          </w:p>
        </w:tc>
        <w:tc>
          <w:tcPr>
            <w:tcW w:w="2634" w:type="dxa"/>
            <w:vAlign w:val="center"/>
          </w:tcPr>
          <w:p>
            <w:pPr>
              <w:pStyle w:val="21"/>
              <w:spacing w:before="202"/>
              <w:ind w:right="10"/>
              <w:jc w:val="center"/>
              <w:rPr>
                <w:rFonts w:hint="eastAsia"/>
                <w:color w:val="000000"/>
                <w:sz w:val="24"/>
                <w:szCs w:val="24"/>
                <w:lang w:val="en-US" w:eastAsia="zh-CN"/>
              </w:rPr>
            </w:pPr>
            <w:r>
              <w:rPr>
                <w:rFonts w:hint="eastAsia"/>
                <w:color w:val="000000"/>
                <w:sz w:val="24"/>
                <w:szCs w:val="24"/>
                <w:lang w:val="en-US" w:eastAsia="zh-CN"/>
              </w:rPr>
              <w:t>跨境电商基础、</w:t>
            </w:r>
          </w:p>
          <w:p>
            <w:pPr>
              <w:pStyle w:val="21"/>
              <w:spacing w:before="202"/>
              <w:ind w:right="10"/>
              <w:jc w:val="center"/>
              <w:rPr>
                <w:rFonts w:hint="default"/>
                <w:color w:val="000000"/>
                <w:sz w:val="24"/>
                <w:szCs w:val="24"/>
                <w:lang w:val="en-US" w:eastAsia="zh-CN"/>
              </w:rPr>
            </w:pPr>
            <w:r>
              <w:rPr>
                <w:rFonts w:hint="eastAsia"/>
                <w:color w:val="000000"/>
                <w:sz w:val="24"/>
                <w:szCs w:val="24"/>
                <w:lang w:val="en-US" w:eastAsia="zh-CN"/>
              </w:rPr>
              <w:t>国际贸易</w:t>
            </w:r>
          </w:p>
        </w:tc>
        <w:tc>
          <w:tcPr>
            <w:tcW w:w="1098" w:type="dxa"/>
            <w:vAlign w:val="center"/>
          </w:tcPr>
          <w:p>
            <w:pPr>
              <w:pStyle w:val="21"/>
              <w:spacing w:before="202"/>
              <w:ind w:right="10"/>
              <w:jc w:val="center"/>
              <w:rPr>
                <w:rFonts w:hint="eastAsia"/>
                <w:color w:val="000000"/>
                <w:sz w:val="24"/>
                <w:szCs w:val="24"/>
                <w:lang w:val="en-US" w:eastAsia="zh-CN"/>
              </w:rPr>
            </w:pPr>
            <w:r>
              <w:rPr>
                <w:rFonts w:hint="eastAsia"/>
                <w:color w:val="000000"/>
                <w:sz w:val="24"/>
                <w:szCs w:val="24"/>
                <w:lang w:val="en-US" w:eastAsia="zh-CN"/>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3002" w:type="dxa"/>
          </w:tcPr>
          <w:p>
            <w:pPr>
              <w:pStyle w:val="21"/>
              <w:spacing w:before="202"/>
              <w:ind w:right="10"/>
              <w:jc w:val="center"/>
              <w:rPr>
                <w:rFonts w:hint="eastAsia"/>
                <w:color w:val="000000"/>
                <w:sz w:val="24"/>
                <w:szCs w:val="24"/>
                <w:lang w:val="en-US" w:eastAsia="zh-CN"/>
              </w:rPr>
            </w:pPr>
            <w:r>
              <w:rPr>
                <w:rFonts w:hint="eastAsia"/>
                <w:color w:val="000000"/>
                <w:sz w:val="24"/>
                <w:szCs w:val="24"/>
                <w:lang w:val="en-US" w:eastAsia="zh-CN"/>
              </w:rPr>
              <w:t>1+X跨境电商B2C数据运营职业技能等级证书（中级）</w:t>
            </w:r>
          </w:p>
        </w:tc>
        <w:tc>
          <w:tcPr>
            <w:tcW w:w="901" w:type="dxa"/>
            <w:vAlign w:val="center"/>
          </w:tcPr>
          <w:p>
            <w:pPr>
              <w:pStyle w:val="21"/>
              <w:spacing w:before="202"/>
              <w:ind w:right="10"/>
              <w:jc w:val="center"/>
              <w:rPr>
                <w:rFonts w:hint="default"/>
                <w:color w:val="000000"/>
                <w:sz w:val="24"/>
                <w:szCs w:val="24"/>
                <w:lang w:val="en-US" w:eastAsia="zh-CN"/>
              </w:rPr>
            </w:pPr>
            <w:r>
              <w:rPr>
                <w:rFonts w:hint="eastAsia"/>
                <w:color w:val="000000"/>
                <w:sz w:val="24"/>
                <w:szCs w:val="24"/>
                <w:lang w:val="en-US" w:eastAsia="zh-CN"/>
              </w:rPr>
              <w:t>中级</w:t>
            </w:r>
          </w:p>
        </w:tc>
        <w:tc>
          <w:tcPr>
            <w:tcW w:w="1487" w:type="dxa"/>
            <w:vAlign w:val="center"/>
          </w:tcPr>
          <w:p>
            <w:pPr>
              <w:pStyle w:val="21"/>
              <w:ind w:left="232" w:right="226"/>
              <w:jc w:val="center"/>
              <w:rPr>
                <w:rFonts w:hint="eastAsia"/>
                <w:color w:val="000000"/>
                <w:sz w:val="24"/>
                <w:szCs w:val="24"/>
                <w:lang w:val="en-US" w:eastAsia="zh-CN"/>
              </w:rPr>
            </w:pPr>
          </w:p>
          <w:p>
            <w:pPr>
              <w:pStyle w:val="21"/>
              <w:ind w:left="232" w:right="226"/>
              <w:jc w:val="center"/>
              <w:rPr>
                <w:lang w:eastAsia="zh-CN"/>
              </w:rPr>
            </w:pPr>
            <w:r>
              <w:rPr>
                <w:rFonts w:hint="eastAsia"/>
                <w:color w:val="000000"/>
                <w:sz w:val="24"/>
                <w:szCs w:val="24"/>
                <w:lang w:val="en-US" w:eastAsia="zh-CN"/>
              </w:rPr>
              <w:t>第四学期</w:t>
            </w:r>
          </w:p>
        </w:tc>
        <w:tc>
          <w:tcPr>
            <w:tcW w:w="2634" w:type="dxa"/>
            <w:vAlign w:val="center"/>
          </w:tcPr>
          <w:p>
            <w:pPr>
              <w:pStyle w:val="21"/>
              <w:spacing w:before="202"/>
              <w:ind w:right="10"/>
              <w:jc w:val="center"/>
              <w:rPr>
                <w:rFonts w:hint="eastAsia"/>
                <w:color w:val="000000"/>
                <w:sz w:val="24"/>
                <w:szCs w:val="24"/>
                <w:lang w:val="en-US" w:eastAsia="zh-CN"/>
              </w:rPr>
            </w:pPr>
            <w:r>
              <w:rPr>
                <w:rFonts w:hint="eastAsia"/>
                <w:color w:val="000000"/>
                <w:sz w:val="24"/>
                <w:szCs w:val="24"/>
                <w:lang w:val="en-US" w:eastAsia="zh-CN"/>
              </w:rPr>
              <w:t>跨境电商基础、</w:t>
            </w:r>
          </w:p>
          <w:p>
            <w:pPr>
              <w:pStyle w:val="21"/>
              <w:spacing w:before="202"/>
              <w:ind w:right="10"/>
              <w:jc w:val="center"/>
              <w:rPr>
                <w:lang w:eastAsia="zh-CN"/>
              </w:rPr>
            </w:pPr>
            <w:r>
              <w:rPr>
                <w:rFonts w:hint="eastAsia"/>
                <w:color w:val="000000"/>
                <w:sz w:val="24"/>
                <w:szCs w:val="24"/>
                <w:lang w:val="en-US" w:eastAsia="zh-CN"/>
              </w:rPr>
              <w:t>国际贸易</w:t>
            </w:r>
          </w:p>
        </w:tc>
        <w:tc>
          <w:tcPr>
            <w:tcW w:w="1098" w:type="dxa"/>
            <w:vAlign w:val="center"/>
          </w:tcPr>
          <w:p>
            <w:pPr>
              <w:pStyle w:val="21"/>
              <w:spacing w:before="44"/>
              <w:ind w:left="303" w:right="299"/>
              <w:jc w:val="center"/>
              <w:rPr>
                <w:lang w:eastAsia="zh-CN"/>
              </w:rPr>
            </w:pPr>
            <w:r>
              <w:rPr>
                <w:rFonts w:hint="eastAsia"/>
                <w:color w:val="000000"/>
                <w:sz w:val="24"/>
                <w:szCs w:val="24"/>
                <w:lang w:val="en-US" w:eastAsia="zh-CN"/>
              </w:rPr>
              <w:t>选考</w:t>
            </w:r>
          </w:p>
        </w:tc>
      </w:tr>
    </w:tbl>
    <w:p>
      <w:pPr>
        <w:spacing w:before="38"/>
        <w:ind w:left="700"/>
        <w:rPr>
          <w:sz w:val="18"/>
          <w:lang w:eastAsia="zh-CN"/>
        </w:rPr>
      </w:pPr>
    </w:p>
    <w:p>
      <w:pPr>
        <w:spacing w:before="120" w:beforeLines="50" w:after="120" w:afterLines="50" w:line="440" w:lineRule="exact"/>
        <w:ind w:left="440"/>
        <w:outlineLvl w:val="1"/>
        <w:rPr>
          <w:b/>
          <w:color w:val="000000"/>
          <w:sz w:val="24"/>
          <w:szCs w:val="24"/>
          <w:lang w:eastAsia="zh-CN"/>
        </w:rPr>
      </w:pPr>
      <w:bookmarkStart w:id="30" w:name="_Toc722"/>
      <w:r>
        <w:rPr>
          <w:rFonts w:hint="eastAsia"/>
          <w:b/>
          <w:color w:val="000000"/>
          <w:sz w:val="24"/>
          <w:szCs w:val="24"/>
          <w:lang w:eastAsia="zh-CN"/>
        </w:rPr>
        <w:t>（四）顶岗实习活动安排表</w:t>
      </w:r>
      <w:bookmarkEnd w:id="30"/>
    </w:p>
    <w:tbl>
      <w:tblPr>
        <w:tblStyle w:val="14"/>
        <w:tblW w:w="8745" w:type="dxa"/>
        <w:jc w:val="center"/>
        <w:tblLayout w:type="fixed"/>
        <w:tblCellMar>
          <w:top w:w="0" w:type="dxa"/>
          <w:left w:w="108" w:type="dxa"/>
          <w:bottom w:w="0" w:type="dxa"/>
          <w:right w:w="108" w:type="dxa"/>
        </w:tblCellMar>
      </w:tblPr>
      <w:tblGrid>
        <w:gridCol w:w="458"/>
        <w:gridCol w:w="1512"/>
        <w:gridCol w:w="1027"/>
        <w:gridCol w:w="2313"/>
        <w:gridCol w:w="3435"/>
      </w:tblGrid>
      <w:tr>
        <w:tblPrEx>
          <w:tblCellMar>
            <w:top w:w="0" w:type="dxa"/>
            <w:left w:w="108" w:type="dxa"/>
            <w:bottom w:w="0" w:type="dxa"/>
            <w:right w:w="108" w:type="dxa"/>
          </w:tblCellMar>
        </w:tblPrEx>
        <w:trPr>
          <w:trHeight w:val="392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实</w:t>
            </w:r>
          </w:p>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习</w:t>
            </w:r>
          </w:p>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目</w:t>
            </w:r>
          </w:p>
          <w:p>
            <w:pPr>
              <w:widowControl/>
              <w:jc w:val="center"/>
              <w:textAlignment w:val="center"/>
              <w:rPr>
                <w:b/>
                <w:bCs/>
                <w:color w:val="000000"/>
                <w:sz w:val="24"/>
                <w:szCs w:val="24"/>
              </w:rPr>
            </w:pPr>
            <w:r>
              <w:rPr>
                <w:rFonts w:hint="eastAsia"/>
                <w:b/>
                <w:bCs/>
                <w:color w:val="000000"/>
                <w:sz w:val="24"/>
                <w:szCs w:val="24"/>
                <w:lang w:eastAsia="zh-CN" w:bidi="ar"/>
              </w:rPr>
              <w:t>标</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firstLineChars="200"/>
              <w:jc w:val="both"/>
              <w:textAlignment w:val="center"/>
              <w:rPr>
                <w:rFonts w:hint="eastAsia"/>
                <w:color w:val="000000"/>
                <w:sz w:val="24"/>
                <w:szCs w:val="24"/>
                <w:lang w:eastAsia="zh-CN" w:bidi="ar"/>
              </w:rPr>
            </w:pPr>
            <w:r>
              <w:rPr>
                <w:rFonts w:hint="eastAsia"/>
                <w:color w:val="000000"/>
                <w:sz w:val="24"/>
                <w:szCs w:val="24"/>
                <w:lang w:eastAsia="zh-CN" w:bidi="ar"/>
              </w:rPr>
              <w:t>顶岗实习（含毕业设计）是实践教学中的重要环节之一，目的是全面运用所学理论和专业知识，进行综合实践训练，进一步提高学生的专业技能，为毕业后从事专业工作打下良好基础。</w:t>
            </w:r>
          </w:p>
          <w:p>
            <w:pPr>
              <w:widowControl/>
              <w:ind w:firstLine="480" w:firstLineChars="200"/>
              <w:jc w:val="both"/>
              <w:textAlignment w:val="center"/>
              <w:rPr>
                <w:rFonts w:hint="eastAsia"/>
                <w:color w:val="000000"/>
                <w:sz w:val="24"/>
                <w:szCs w:val="24"/>
                <w:lang w:eastAsia="zh-CN" w:bidi="ar"/>
              </w:rPr>
            </w:pPr>
            <w:r>
              <w:rPr>
                <w:rFonts w:hint="eastAsia"/>
                <w:color w:val="000000"/>
                <w:sz w:val="24"/>
                <w:szCs w:val="24"/>
                <w:lang w:eastAsia="zh-CN" w:bidi="ar"/>
              </w:rPr>
              <w:t>1．通过企业顶岗实习，使学生进一步巩固课堂教学中所学到的知识，做到理论知识与生产实践有机结合，为就业做好准备；</w:t>
            </w:r>
          </w:p>
          <w:p>
            <w:pPr>
              <w:widowControl/>
              <w:ind w:firstLine="480" w:firstLineChars="200"/>
              <w:jc w:val="both"/>
              <w:textAlignment w:val="center"/>
              <w:rPr>
                <w:rFonts w:hint="eastAsia"/>
                <w:color w:val="000000"/>
                <w:sz w:val="24"/>
                <w:szCs w:val="24"/>
                <w:lang w:eastAsia="zh-CN" w:bidi="ar"/>
              </w:rPr>
            </w:pPr>
            <w:r>
              <w:rPr>
                <w:rFonts w:hint="eastAsia"/>
                <w:color w:val="000000"/>
                <w:sz w:val="24"/>
                <w:szCs w:val="24"/>
                <w:lang w:eastAsia="zh-CN" w:bidi="ar"/>
              </w:rPr>
              <w:t>2.熟悉</w:t>
            </w:r>
            <w:r>
              <w:rPr>
                <w:rFonts w:hint="eastAsia"/>
                <w:color w:val="000000"/>
                <w:sz w:val="24"/>
                <w:szCs w:val="24"/>
                <w:lang w:val="en-US" w:eastAsia="zh-CN" w:bidi="ar"/>
              </w:rPr>
              <w:t>电子商务</w:t>
            </w:r>
            <w:r>
              <w:rPr>
                <w:rFonts w:hint="eastAsia"/>
                <w:color w:val="000000"/>
                <w:sz w:val="24"/>
                <w:szCs w:val="24"/>
                <w:lang w:eastAsia="zh-CN" w:bidi="ar"/>
              </w:rPr>
              <w:t>专业所学知识，扩大知识面，进一步提高分析问题和实际动手的能力；</w:t>
            </w:r>
          </w:p>
          <w:p>
            <w:pPr>
              <w:widowControl/>
              <w:ind w:firstLine="480" w:firstLineChars="200"/>
              <w:jc w:val="both"/>
              <w:textAlignment w:val="center"/>
              <w:rPr>
                <w:rFonts w:hint="eastAsia"/>
                <w:color w:val="000000"/>
                <w:sz w:val="24"/>
                <w:szCs w:val="24"/>
                <w:lang w:eastAsia="zh-CN" w:bidi="ar"/>
              </w:rPr>
            </w:pPr>
            <w:r>
              <w:rPr>
                <w:rFonts w:hint="eastAsia"/>
                <w:color w:val="000000"/>
                <w:sz w:val="24"/>
                <w:szCs w:val="24"/>
                <w:lang w:eastAsia="zh-CN" w:bidi="ar"/>
              </w:rPr>
              <w:t>3.在实习过程中，应结合毕业设计课题进行调查研究，收集有关资料，为以后的毕业设计作品和撰写毕业论文打下良好基础；</w:t>
            </w:r>
          </w:p>
          <w:p>
            <w:pPr>
              <w:widowControl/>
              <w:ind w:firstLine="480" w:firstLineChars="200"/>
              <w:jc w:val="both"/>
              <w:textAlignment w:val="center"/>
              <w:rPr>
                <w:rFonts w:hint="eastAsia"/>
                <w:color w:val="000000"/>
                <w:sz w:val="24"/>
                <w:szCs w:val="24"/>
                <w:lang w:eastAsia="zh-CN" w:bidi="ar"/>
              </w:rPr>
            </w:pPr>
            <w:r>
              <w:rPr>
                <w:rFonts w:hint="eastAsia"/>
                <w:color w:val="000000"/>
                <w:sz w:val="24"/>
                <w:szCs w:val="24"/>
                <w:lang w:eastAsia="zh-CN" w:bidi="ar"/>
              </w:rPr>
              <w:t xml:space="preserve">4.三个实习项目，采用并行方式。学生按个人需求分组后，到相关实习单位进行相关项目实习，时间全部为 </w:t>
            </w:r>
            <w:r>
              <w:rPr>
                <w:rFonts w:hint="eastAsia"/>
                <w:color w:val="000000"/>
                <w:sz w:val="24"/>
                <w:szCs w:val="24"/>
                <w:lang w:val="en-US" w:eastAsia="zh-CN" w:bidi="ar"/>
              </w:rPr>
              <w:t>17</w:t>
            </w:r>
            <w:r>
              <w:rPr>
                <w:rFonts w:hint="eastAsia"/>
                <w:color w:val="000000"/>
                <w:sz w:val="24"/>
                <w:szCs w:val="24"/>
                <w:lang w:eastAsia="zh-CN" w:bidi="ar"/>
              </w:rPr>
              <w:t>周。</w:t>
            </w:r>
          </w:p>
          <w:p>
            <w:pPr>
              <w:widowControl/>
              <w:ind w:firstLine="480" w:firstLineChars="200"/>
              <w:jc w:val="both"/>
              <w:textAlignment w:val="center"/>
              <w:rPr>
                <w:rFonts w:hint="eastAsia"/>
                <w:color w:val="000000"/>
                <w:sz w:val="24"/>
                <w:szCs w:val="24"/>
                <w:lang w:eastAsia="zh-CN" w:bidi="ar"/>
              </w:rPr>
            </w:pPr>
          </w:p>
          <w:p>
            <w:pPr>
              <w:widowControl/>
              <w:ind w:firstLine="480" w:firstLineChars="200"/>
              <w:jc w:val="both"/>
              <w:textAlignment w:val="center"/>
              <w:rPr>
                <w:rFonts w:hint="eastAsia"/>
                <w:color w:val="000000"/>
                <w:sz w:val="24"/>
                <w:szCs w:val="24"/>
                <w:lang w:eastAsia="zh-CN" w:bidi="ar"/>
              </w:rPr>
            </w:pPr>
          </w:p>
          <w:p>
            <w:pPr>
              <w:widowControl/>
              <w:ind w:firstLine="480" w:firstLineChars="200"/>
              <w:jc w:val="both"/>
              <w:textAlignment w:val="center"/>
              <w:rPr>
                <w:rFonts w:hint="eastAsia"/>
                <w:color w:val="000000"/>
                <w:sz w:val="24"/>
                <w:szCs w:val="24"/>
                <w:lang w:eastAsia="zh-CN" w:bidi="ar"/>
              </w:rPr>
            </w:pPr>
          </w:p>
          <w:p>
            <w:pPr>
              <w:widowControl/>
              <w:ind w:firstLine="480" w:firstLineChars="200"/>
              <w:jc w:val="both"/>
              <w:textAlignment w:val="center"/>
              <w:rPr>
                <w:rFonts w:hint="eastAsia"/>
                <w:color w:val="000000"/>
                <w:sz w:val="24"/>
                <w:szCs w:val="24"/>
                <w:lang w:eastAsia="zh-CN" w:bidi="ar"/>
              </w:rPr>
            </w:pPr>
          </w:p>
          <w:p>
            <w:pPr>
              <w:widowControl/>
              <w:ind w:firstLine="480" w:firstLineChars="200"/>
              <w:jc w:val="both"/>
              <w:textAlignment w:val="center"/>
              <w:rPr>
                <w:rFonts w:hint="eastAsia"/>
                <w:color w:val="000000"/>
                <w:sz w:val="24"/>
                <w:szCs w:val="24"/>
                <w:lang w:eastAsia="zh-CN" w:bidi="ar"/>
              </w:rPr>
            </w:pPr>
          </w:p>
        </w:tc>
      </w:tr>
      <w:tr>
        <w:tblPrEx>
          <w:tblCellMar>
            <w:top w:w="0" w:type="dxa"/>
            <w:left w:w="108" w:type="dxa"/>
            <w:bottom w:w="0" w:type="dxa"/>
            <w:right w:w="108" w:type="dxa"/>
          </w:tblCellMar>
        </w:tblPrEx>
        <w:trPr>
          <w:trHeight w:val="300" w:hRule="atLeast"/>
          <w:jc w:val="center"/>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实</w:t>
            </w:r>
          </w:p>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习</w:t>
            </w:r>
          </w:p>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安</w:t>
            </w:r>
          </w:p>
          <w:p>
            <w:pPr>
              <w:widowControl/>
              <w:jc w:val="center"/>
              <w:textAlignment w:val="center"/>
              <w:rPr>
                <w:b/>
                <w:bCs/>
                <w:color w:val="000000"/>
                <w:sz w:val="24"/>
                <w:szCs w:val="24"/>
              </w:rPr>
            </w:pPr>
            <w:r>
              <w:rPr>
                <w:rFonts w:hint="eastAsia"/>
                <w:b/>
                <w:bCs/>
                <w:color w:val="000000"/>
                <w:sz w:val="24"/>
                <w:szCs w:val="24"/>
                <w:lang w:eastAsia="zh-CN" w:bidi="ar"/>
              </w:rPr>
              <w:t>排</w:t>
            </w:r>
          </w:p>
        </w:tc>
        <w:tc>
          <w:tcPr>
            <w:tcW w:w="15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b/>
                <w:bCs/>
                <w:color w:val="000000"/>
                <w:lang w:eastAsia="zh-CN" w:bidi="ar"/>
              </w:rPr>
              <w:t>实习项目</w:t>
            </w:r>
          </w:p>
        </w:tc>
        <w:tc>
          <w:tcPr>
            <w:tcW w:w="102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b/>
                <w:bCs/>
                <w:color w:val="000000"/>
                <w:lang w:eastAsia="zh-CN" w:bidi="ar"/>
              </w:rPr>
              <w:t>周数</w:t>
            </w:r>
          </w:p>
        </w:tc>
        <w:tc>
          <w:tcPr>
            <w:tcW w:w="231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b/>
                <w:bCs/>
                <w:color w:val="000000"/>
                <w:lang w:eastAsia="zh-CN" w:bidi="ar"/>
              </w:rPr>
              <w:t>实习内容</w:t>
            </w:r>
          </w:p>
        </w:tc>
        <w:tc>
          <w:tcPr>
            <w:tcW w:w="343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b/>
                <w:bCs/>
                <w:color w:val="000000"/>
                <w:lang w:eastAsia="zh-CN" w:bidi="ar"/>
              </w:rPr>
              <w:t>实习单位</w:t>
            </w:r>
          </w:p>
        </w:tc>
      </w:tr>
      <w:tr>
        <w:tblPrEx>
          <w:tblCellMar>
            <w:top w:w="0" w:type="dxa"/>
            <w:left w:w="108" w:type="dxa"/>
            <w:bottom w:w="0" w:type="dxa"/>
            <w:right w:w="108" w:type="dxa"/>
          </w:tblCellMar>
        </w:tblPrEx>
        <w:trPr>
          <w:trHeight w:val="840" w:hRule="atLeast"/>
          <w:jc w:val="center"/>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4"/>
                <w:szCs w:val="24"/>
                <w:lang w:val="en-US"/>
              </w:rPr>
            </w:pPr>
            <w:r>
              <w:rPr>
                <w:rFonts w:hint="eastAsia"/>
                <w:color w:val="000000"/>
                <w:sz w:val="24"/>
                <w:szCs w:val="24"/>
                <w:lang w:val="en-US" w:eastAsia="zh-CN" w:bidi="ar"/>
              </w:rPr>
              <w:t>网店运营</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4"/>
                <w:szCs w:val="24"/>
                <w:lang w:val="en-US"/>
              </w:rPr>
            </w:pPr>
            <w:r>
              <w:rPr>
                <w:rFonts w:hint="eastAsia"/>
                <w:color w:val="000000"/>
                <w:sz w:val="24"/>
                <w:szCs w:val="24"/>
                <w:lang w:val="en-US" w:eastAsia="zh-CN" w:bidi="ar"/>
              </w:rPr>
              <w:t>17</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4"/>
                <w:szCs w:val="24"/>
                <w:lang w:val="en-US" w:eastAsia="zh-CN"/>
              </w:rPr>
            </w:pPr>
            <w:r>
              <w:rPr>
                <w:rFonts w:hint="eastAsia"/>
                <w:color w:val="000000"/>
                <w:sz w:val="24"/>
                <w:szCs w:val="24"/>
                <w:lang w:val="en-US" w:eastAsia="zh-CN"/>
              </w:rPr>
              <w:t>网店店铺装修，产品发布，详情页制作，直通车设置，钻展推广设置</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rPr>
              <w:t>苏宁雨花物流中心</w:t>
            </w:r>
          </w:p>
        </w:tc>
      </w:tr>
      <w:tr>
        <w:tblPrEx>
          <w:tblCellMar>
            <w:top w:w="0" w:type="dxa"/>
            <w:left w:w="108" w:type="dxa"/>
            <w:bottom w:w="0" w:type="dxa"/>
            <w:right w:w="108" w:type="dxa"/>
          </w:tblCellMar>
        </w:tblPrEx>
        <w:trPr>
          <w:trHeight w:val="460" w:hRule="atLeast"/>
          <w:jc w:val="center"/>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lang w:eastAsia="zh-CN"/>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客户服务</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4"/>
                <w:szCs w:val="24"/>
                <w:lang w:val="en-US" w:eastAsia="zh-CN"/>
              </w:rPr>
            </w:pPr>
            <w:r>
              <w:rPr>
                <w:rFonts w:hint="eastAsia"/>
                <w:color w:val="000000"/>
                <w:sz w:val="24"/>
                <w:szCs w:val="24"/>
                <w:lang w:val="en-US" w:eastAsia="zh-CN"/>
              </w:rPr>
              <w:t>17</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000000"/>
                <w:sz w:val="24"/>
                <w:szCs w:val="24"/>
                <w:lang w:val="en-US" w:eastAsia="zh-CN"/>
              </w:rPr>
            </w:pPr>
            <w:r>
              <w:rPr>
                <w:rFonts w:hint="eastAsia"/>
                <w:color w:val="000000"/>
                <w:sz w:val="24"/>
                <w:szCs w:val="24"/>
                <w:lang w:val="en-US" w:eastAsia="zh-CN"/>
              </w:rPr>
              <w:t>客户沟通与交流</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r>
              <w:rPr>
                <w:rFonts w:hint="eastAsia"/>
                <w:color w:val="000000"/>
                <w:sz w:val="24"/>
                <w:szCs w:val="24"/>
                <w:lang w:eastAsia="zh-CN"/>
              </w:rPr>
              <w:t>嘉兴市平湖市森马电子商务有限公司</w:t>
            </w:r>
          </w:p>
        </w:tc>
      </w:tr>
      <w:tr>
        <w:tblPrEx>
          <w:tblCellMar>
            <w:top w:w="0" w:type="dxa"/>
            <w:left w:w="108" w:type="dxa"/>
            <w:bottom w:w="0" w:type="dxa"/>
            <w:right w:w="108" w:type="dxa"/>
          </w:tblCellMar>
        </w:tblPrEx>
        <w:trPr>
          <w:trHeight w:val="603" w:hRule="atLeast"/>
          <w:jc w:val="center"/>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lang w:eastAsia="zh-CN"/>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 xml:space="preserve">  仓储物流</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4"/>
                <w:szCs w:val="24"/>
                <w:lang w:val="en-US" w:eastAsia="zh-CN"/>
              </w:rPr>
            </w:pPr>
            <w:r>
              <w:rPr>
                <w:rFonts w:hint="eastAsia"/>
                <w:color w:val="000000"/>
                <w:sz w:val="24"/>
                <w:szCs w:val="24"/>
                <w:lang w:val="en-US" w:eastAsia="zh-CN"/>
              </w:rPr>
              <w:t>17</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000000"/>
                <w:sz w:val="24"/>
                <w:szCs w:val="24"/>
                <w:lang w:val="en-US" w:eastAsia="zh-CN"/>
              </w:rPr>
            </w:pPr>
            <w:r>
              <w:rPr>
                <w:rFonts w:hint="eastAsia"/>
                <w:color w:val="000000"/>
                <w:sz w:val="24"/>
                <w:szCs w:val="24"/>
                <w:lang w:val="en-US" w:eastAsia="zh-CN"/>
              </w:rPr>
              <w:t>仓储日常管理和维护、物料的配备和发放、物料入仓仓储位的筹划与摆放等</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r>
              <w:rPr>
                <w:rFonts w:hint="eastAsia"/>
                <w:color w:val="000000"/>
                <w:sz w:val="24"/>
                <w:szCs w:val="24"/>
                <w:lang w:eastAsia="zh-CN"/>
              </w:rPr>
              <w:t>浙江心怡供应链管理有限公司</w:t>
            </w:r>
          </w:p>
        </w:tc>
      </w:tr>
      <w:tr>
        <w:tblPrEx>
          <w:tblCellMar>
            <w:top w:w="0" w:type="dxa"/>
            <w:left w:w="108" w:type="dxa"/>
            <w:bottom w:w="0" w:type="dxa"/>
            <w:right w:w="108" w:type="dxa"/>
          </w:tblCellMar>
        </w:tblPrEx>
        <w:trPr>
          <w:trHeight w:val="460" w:hRule="atLeast"/>
          <w:jc w:val="center"/>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lang w:eastAsia="zh-CN"/>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lang w:eastAsia="zh-CN"/>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9"/>
                <w:szCs w:val="19"/>
                <w:lang w:eastAsia="zh-CN"/>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p>
        </w:tc>
      </w:tr>
      <w:tr>
        <w:tblPrEx>
          <w:tblCellMar>
            <w:top w:w="0" w:type="dxa"/>
            <w:left w:w="108" w:type="dxa"/>
            <w:bottom w:w="0" w:type="dxa"/>
            <w:right w:w="108" w:type="dxa"/>
          </w:tblCellMar>
        </w:tblPrEx>
        <w:trPr>
          <w:trHeight w:val="320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教</w:t>
            </w:r>
          </w:p>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师</w:t>
            </w:r>
          </w:p>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要</w:t>
            </w:r>
          </w:p>
          <w:p>
            <w:pPr>
              <w:widowControl/>
              <w:jc w:val="center"/>
              <w:textAlignment w:val="center"/>
              <w:rPr>
                <w:b/>
                <w:bCs/>
                <w:color w:val="000000"/>
                <w:sz w:val="24"/>
                <w:szCs w:val="24"/>
              </w:rPr>
            </w:pPr>
            <w:r>
              <w:rPr>
                <w:rFonts w:hint="eastAsia"/>
                <w:b/>
                <w:bCs/>
                <w:color w:val="000000"/>
                <w:sz w:val="24"/>
                <w:szCs w:val="24"/>
                <w:lang w:eastAsia="zh-CN" w:bidi="ar"/>
              </w:rPr>
              <w:t>求</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firstLineChars="200"/>
              <w:textAlignment w:val="center"/>
              <w:rPr>
                <w:color w:val="000000"/>
                <w:sz w:val="21"/>
                <w:szCs w:val="21"/>
                <w:lang w:eastAsia="zh-CN"/>
              </w:rPr>
            </w:pPr>
            <w:r>
              <w:rPr>
                <w:rFonts w:hint="eastAsia"/>
                <w:color w:val="000000"/>
                <w:sz w:val="24"/>
                <w:szCs w:val="24"/>
                <w:lang w:eastAsia="zh-CN" w:bidi="ar"/>
              </w:rPr>
              <w:t>实习指导教师应由具有一定专业实践经验的专业教师担任，应善于组织管理学生，并根据具体条件及时调整指导方法和实习内容，要定期采用各种形式联系学生，深入实习单位检查、督促学生做好实习工作，并对学生顶岗实习的情况做到心中有数，及时了解实习中存在的问题，收集实习学生的意见和建议，总结毕业顶岗实习的经验。对学生从事的软件设计、软件测试、软件运维、软件售前售后服务等岗位的工作予以指导，解决学生在实习工作中遇到的各种问题。及时疏导学生的心理，在学生遇到困难后，及时与学生进行交流沟通，解决学生的专业困难以及实际工作中的交流沟通困难。</w:t>
            </w:r>
          </w:p>
        </w:tc>
      </w:tr>
      <w:tr>
        <w:tblPrEx>
          <w:tblCellMar>
            <w:top w:w="0" w:type="dxa"/>
            <w:left w:w="108" w:type="dxa"/>
            <w:bottom w:w="0" w:type="dxa"/>
            <w:right w:w="108" w:type="dxa"/>
          </w:tblCellMar>
        </w:tblPrEx>
        <w:trPr>
          <w:trHeight w:val="230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学</w:t>
            </w:r>
          </w:p>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生</w:t>
            </w:r>
          </w:p>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要</w:t>
            </w:r>
          </w:p>
          <w:p>
            <w:pPr>
              <w:widowControl/>
              <w:jc w:val="center"/>
              <w:textAlignment w:val="center"/>
              <w:rPr>
                <w:b/>
                <w:bCs/>
                <w:color w:val="000000"/>
                <w:sz w:val="24"/>
                <w:szCs w:val="24"/>
              </w:rPr>
            </w:pPr>
            <w:r>
              <w:rPr>
                <w:rFonts w:hint="eastAsia"/>
                <w:b/>
                <w:bCs/>
                <w:color w:val="000000"/>
                <w:sz w:val="24"/>
                <w:szCs w:val="24"/>
                <w:lang w:eastAsia="zh-CN" w:bidi="ar"/>
              </w:rPr>
              <w:t>求</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Theme="minorEastAsia" w:hAnsiTheme="minorEastAsia" w:eastAsiaTheme="minorEastAsia" w:cstheme="minorEastAsia"/>
                <w:color w:val="000000"/>
                <w:sz w:val="24"/>
                <w:szCs w:val="24"/>
                <w:lang w:eastAsia="zh-CN" w:bidi="ar"/>
              </w:rPr>
            </w:pPr>
            <w:r>
              <w:rPr>
                <w:rFonts w:hint="eastAsia" w:asciiTheme="minorEastAsia" w:hAnsiTheme="minorEastAsia" w:eastAsiaTheme="minorEastAsia" w:cstheme="minorEastAsia"/>
                <w:color w:val="000000"/>
                <w:sz w:val="24"/>
                <w:szCs w:val="24"/>
                <w:lang w:eastAsia="zh-CN" w:bidi="ar"/>
              </w:rPr>
              <w:t>1.学生在实习期间要做好各类报告、实习等各个环节的记录，笔记要求认 真详实；详细的记录在实习岗位上从事的软件设计、软件测试、软件运维等岗位的工作情况；</w:t>
            </w:r>
          </w:p>
          <w:p>
            <w:pPr>
              <w:widowControl/>
              <w:textAlignment w:val="center"/>
              <w:rPr>
                <w:rFonts w:hint="eastAsia" w:asciiTheme="minorEastAsia" w:hAnsiTheme="minorEastAsia" w:eastAsiaTheme="minorEastAsia" w:cstheme="minorEastAsia"/>
                <w:color w:val="000000"/>
                <w:sz w:val="24"/>
                <w:szCs w:val="24"/>
                <w:lang w:eastAsia="zh-CN" w:bidi="ar"/>
              </w:rPr>
            </w:pPr>
            <w:r>
              <w:rPr>
                <w:rFonts w:hint="eastAsia" w:asciiTheme="minorEastAsia" w:hAnsiTheme="minorEastAsia" w:eastAsiaTheme="minorEastAsia" w:cstheme="minorEastAsia"/>
                <w:color w:val="000000"/>
                <w:sz w:val="24"/>
                <w:szCs w:val="24"/>
                <w:lang w:eastAsia="zh-CN" w:bidi="ar"/>
              </w:rPr>
              <w:t>2.实习结束时，要求每一名学生写出一份实习报告；实习报告应详实的反应实习工作中遇到的各种问题、解决办法、总结的经验；</w:t>
            </w:r>
          </w:p>
          <w:p>
            <w:pPr>
              <w:widowControl/>
              <w:textAlignment w:val="center"/>
              <w:rPr>
                <w:rFonts w:hint="eastAsia" w:asciiTheme="minorEastAsia" w:hAnsiTheme="minorEastAsia" w:eastAsiaTheme="minorEastAsia" w:cstheme="minorEastAsia"/>
                <w:color w:val="000000"/>
                <w:sz w:val="24"/>
                <w:szCs w:val="24"/>
                <w:lang w:eastAsia="zh-CN" w:bidi="ar"/>
              </w:rPr>
            </w:pPr>
            <w:r>
              <w:rPr>
                <w:rFonts w:hint="eastAsia" w:asciiTheme="minorEastAsia" w:hAnsiTheme="minorEastAsia" w:eastAsiaTheme="minorEastAsia" w:cstheme="minorEastAsia"/>
                <w:color w:val="000000"/>
                <w:sz w:val="24"/>
                <w:szCs w:val="24"/>
                <w:lang w:eastAsia="zh-CN" w:bidi="ar"/>
              </w:rPr>
              <w:t>3.顶岗实习应与软件设计、软件测试、软件运维、软件售前售后服务等工作内容紧密结合；</w:t>
            </w:r>
          </w:p>
          <w:p>
            <w:pPr>
              <w:widowControl/>
              <w:textAlignment w:val="center"/>
              <w:rPr>
                <w:rFonts w:hint="eastAsia" w:asciiTheme="minorEastAsia" w:hAnsiTheme="minorEastAsia" w:eastAsiaTheme="minorEastAsia" w:cstheme="minorEastAsia"/>
                <w:color w:val="000000"/>
                <w:sz w:val="24"/>
                <w:szCs w:val="24"/>
                <w:lang w:eastAsia="zh-CN" w:bidi="ar"/>
              </w:rPr>
            </w:pPr>
            <w:r>
              <w:rPr>
                <w:rFonts w:hint="eastAsia" w:asciiTheme="minorEastAsia" w:hAnsiTheme="minorEastAsia" w:eastAsiaTheme="minorEastAsia" w:cstheme="minorEastAsia"/>
                <w:color w:val="000000"/>
                <w:sz w:val="24"/>
                <w:szCs w:val="24"/>
                <w:lang w:val="en-US" w:eastAsia="zh-CN" w:bidi="ar"/>
              </w:rPr>
              <w:t>4.</w:t>
            </w:r>
            <w:r>
              <w:rPr>
                <w:rFonts w:hint="eastAsia" w:asciiTheme="minorEastAsia" w:hAnsiTheme="minorEastAsia" w:eastAsiaTheme="minorEastAsia" w:cstheme="minorEastAsia"/>
                <w:color w:val="000000"/>
                <w:sz w:val="24"/>
                <w:szCs w:val="24"/>
                <w:lang w:eastAsia="zh-CN" w:bidi="ar"/>
              </w:rPr>
              <w:t>顶岗实习期间，至少每周和校内班主任教师或校内指导教师联系一次，及时汇报顶岗实习情况（发信息、打电话、发邮件均可）。凡不能按要求与教师联系者，教师有权建议扣减顶岗实习成绩；</w:t>
            </w:r>
          </w:p>
          <w:p>
            <w:pPr>
              <w:widowControl/>
              <w:textAlignment w:val="center"/>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bidi="ar"/>
              </w:rPr>
              <w:t>5．实习结束后，学生应及时将顶岗实习的全部成果及时交校内班主任教师或指导教师，并及时返校参加毕业考核。</w:t>
            </w:r>
          </w:p>
        </w:tc>
      </w:tr>
      <w:tr>
        <w:tblPrEx>
          <w:tblCellMar>
            <w:top w:w="0" w:type="dxa"/>
            <w:left w:w="108" w:type="dxa"/>
            <w:bottom w:w="0" w:type="dxa"/>
            <w:right w:w="108" w:type="dxa"/>
          </w:tblCellMar>
        </w:tblPrEx>
        <w:trPr>
          <w:trHeight w:val="240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实</w:t>
            </w:r>
          </w:p>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习</w:t>
            </w:r>
          </w:p>
          <w:p>
            <w:pPr>
              <w:widowControl/>
              <w:jc w:val="center"/>
              <w:textAlignment w:val="center"/>
              <w:rPr>
                <w:rFonts w:hint="eastAsia"/>
                <w:b/>
                <w:bCs/>
                <w:color w:val="000000"/>
                <w:sz w:val="24"/>
                <w:szCs w:val="24"/>
                <w:lang w:eastAsia="zh-CN" w:bidi="ar"/>
              </w:rPr>
            </w:pPr>
            <w:r>
              <w:rPr>
                <w:rFonts w:hint="eastAsia"/>
                <w:b/>
                <w:bCs/>
                <w:color w:val="000000"/>
                <w:sz w:val="24"/>
                <w:szCs w:val="24"/>
                <w:lang w:eastAsia="zh-CN" w:bidi="ar"/>
              </w:rPr>
              <w:t>考</w:t>
            </w:r>
          </w:p>
          <w:p>
            <w:pPr>
              <w:widowControl/>
              <w:jc w:val="center"/>
              <w:textAlignment w:val="center"/>
              <w:rPr>
                <w:b/>
                <w:bCs/>
                <w:color w:val="000000"/>
                <w:sz w:val="24"/>
                <w:szCs w:val="24"/>
              </w:rPr>
            </w:pPr>
            <w:r>
              <w:rPr>
                <w:rFonts w:hint="eastAsia"/>
                <w:b/>
                <w:bCs/>
                <w:color w:val="000000"/>
                <w:sz w:val="24"/>
                <w:szCs w:val="24"/>
                <w:lang w:eastAsia="zh-CN" w:bidi="ar"/>
              </w:rPr>
              <w:t>核</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Theme="minorEastAsia" w:hAnsiTheme="minorEastAsia" w:eastAsiaTheme="minorEastAsia" w:cstheme="minorEastAsia"/>
                <w:color w:val="000000"/>
                <w:sz w:val="24"/>
                <w:szCs w:val="24"/>
                <w:lang w:eastAsia="zh-CN" w:bidi="ar"/>
              </w:rPr>
            </w:pPr>
            <w:r>
              <w:rPr>
                <w:rFonts w:hint="eastAsia" w:asciiTheme="minorEastAsia" w:hAnsiTheme="minorEastAsia" w:eastAsiaTheme="minorEastAsia" w:cstheme="minorEastAsia"/>
                <w:color w:val="000000"/>
                <w:sz w:val="24"/>
                <w:szCs w:val="24"/>
                <w:lang w:eastAsia="zh-CN" w:bidi="ar"/>
              </w:rPr>
              <w:t>1.企业鉴定考核</w:t>
            </w:r>
          </w:p>
          <w:p>
            <w:pPr>
              <w:widowControl/>
              <w:textAlignment w:val="center"/>
              <w:rPr>
                <w:rFonts w:hint="eastAsia" w:asciiTheme="minorEastAsia" w:hAnsiTheme="minorEastAsia" w:eastAsiaTheme="minorEastAsia" w:cstheme="minorEastAsia"/>
                <w:color w:val="000000"/>
                <w:sz w:val="24"/>
                <w:szCs w:val="24"/>
                <w:lang w:eastAsia="zh-CN" w:bidi="ar"/>
              </w:rPr>
            </w:pPr>
            <w:r>
              <w:rPr>
                <w:rFonts w:hint="eastAsia" w:asciiTheme="minorEastAsia" w:hAnsiTheme="minorEastAsia" w:eastAsiaTheme="minorEastAsia" w:cstheme="minorEastAsia"/>
                <w:color w:val="000000"/>
                <w:sz w:val="24"/>
                <w:szCs w:val="24"/>
                <w:lang w:eastAsia="zh-CN" w:bidi="ar"/>
              </w:rPr>
              <w:t>通过企业领导、主管对学生在实习期间的表现做出客观、公正的评价，按照优或良的等级进行评定。</w:t>
            </w:r>
          </w:p>
          <w:p>
            <w:pPr>
              <w:widowControl/>
              <w:textAlignment w:val="center"/>
              <w:rPr>
                <w:rFonts w:hint="eastAsia" w:asciiTheme="minorEastAsia" w:hAnsiTheme="minorEastAsia" w:eastAsiaTheme="minorEastAsia" w:cstheme="minorEastAsia"/>
                <w:color w:val="000000"/>
                <w:sz w:val="24"/>
                <w:szCs w:val="24"/>
                <w:lang w:eastAsia="zh-CN" w:bidi="ar"/>
              </w:rPr>
            </w:pPr>
            <w:r>
              <w:rPr>
                <w:rFonts w:hint="eastAsia" w:asciiTheme="minorEastAsia" w:hAnsiTheme="minorEastAsia" w:eastAsiaTheme="minorEastAsia" w:cstheme="minorEastAsia"/>
                <w:color w:val="000000"/>
                <w:sz w:val="24"/>
                <w:szCs w:val="24"/>
                <w:lang w:eastAsia="zh-CN" w:bidi="ar"/>
              </w:rPr>
              <w:t>2.教师考核</w:t>
            </w:r>
          </w:p>
          <w:p>
            <w:pPr>
              <w:widowControl/>
              <w:textAlignment w:val="center"/>
              <w:rPr>
                <w:rFonts w:hint="eastAsia" w:asciiTheme="minorEastAsia" w:hAnsiTheme="minorEastAsia" w:eastAsiaTheme="minorEastAsia" w:cstheme="minorEastAsia"/>
                <w:color w:val="000000"/>
                <w:sz w:val="24"/>
                <w:szCs w:val="24"/>
                <w:lang w:eastAsia="zh-CN" w:bidi="ar"/>
              </w:rPr>
            </w:pPr>
            <w:r>
              <w:rPr>
                <w:rFonts w:hint="eastAsia" w:asciiTheme="minorEastAsia" w:hAnsiTheme="minorEastAsia" w:eastAsiaTheme="minorEastAsia" w:cstheme="minorEastAsia"/>
                <w:color w:val="000000"/>
                <w:sz w:val="24"/>
                <w:szCs w:val="24"/>
                <w:lang w:eastAsia="zh-CN" w:bidi="ar"/>
              </w:rPr>
              <w:t>教师到企业通过企业领导、主管对学生在实习期间的表现进行座谈、走访和了解，并不定期的到企业进行考核学生。</w:t>
            </w:r>
          </w:p>
          <w:p>
            <w:pPr>
              <w:widowControl/>
              <w:textAlignment w:val="center"/>
              <w:rPr>
                <w:rFonts w:hint="eastAsia" w:asciiTheme="minorEastAsia" w:hAnsiTheme="minorEastAsia" w:eastAsiaTheme="minorEastAsia" w:cstheme="minorEastAsia"/>
                <w:color w:val="000000"/>
                <w:sz w:val="24"/>
                <w:szCs w:val="24"/>
                <w:lang w:eastAsia="zh-CN" w:bidi="ar"/>
              </w:rPr>
            </w:pPr>
            <w:r>
              <w:rPr>
                <w:rFonts w:hint="eastAsia" w:asciiTheme="minorEastAsia" w:hAnsiTheme="minorEastAsia" w:eastAsiaTheme="minorEastAsia" w:cstheme="minorEastAsia"/>
                <w:color w:val="000000"/>
                <w:sz w:val="24"/>
                <w:szCs w:val="24"/>
                <w:lang w:eastAsia="zh-CN" w:bidi="ar"/>
              </w:rPr>
              <w:t>3.实习报告</w:t>
            </w:r>
          </w:p>
          <w:p>
            <w:pPr>
              <w:widowControl/>
              <w:textAlignment w:val="center"/>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bidi="ar"/>
              </w:rPr>
              <w:t>学生对实习期间的感受、心得及表现情况作总结报告； 总分=企业鉴定考核 50%+教师考核 30%+实习报告 20%。</w:t>
            </w:r>
          </w:p>
        </w:tc>
      </w:tr>
    </w:tbl>
    <w:p>
      <w:pPr>
        <w:adjustRightInd w:val="0"/>
        <w:snapToGrid w:val="0"/>
        <w:spacing w:before="120" w:beforeLines="50" w:line="360" w:lineRule="auto"/>
        <w:ind w:firstLine="482" w:firstLineChars="200"/>
        <w:outlineLvl w:val="0"/>
        <w:rPr>
          <w:rStyle w:val="23"/>
          <w:rFonts w:ascii="黑体" w:hAnsi="黑体" w:eastAsia="黑体" w:cs="黑体"/>
          <w:lang w:eastAsia="zh-CN"/>
        </w:rPr>
      </w:pPr>
      <w:bookmarkStart w:id="31" w:name="_Toc10585"/>
      <w:r>
        <w:rPr>
          <w:rStyle w:val="23"/>
          <w:rFonts w:hint="eastAsia" w:ascii="黑体" w:hAnsi="黑体" w:eastAsia="黑体" w:cs="黑体"/>
          <w:lang w:eastAsia="zh-CN"/>
        </w:rPr>
        <w:t>八、实施保障</w:t>
      </w:r>
      <w:bookmarkEnd w:id="31"/>
    </w:p>
    <w:p>
      <w:pPr>
        <w:pStyle w:val="3"/>
        <w:tabs>
          <w:tab w:val="left" w:pos="1626"/>
        </w:tabs>
        <w:adjustRightInd w:val="0"/>
        <w:snapToGrid w:val="0"/>
        <w:spacing w:before="0"/>
        <w:ind w:left="0" w:firstLine="482" w:firstLineChars="200"/>
        <w:rPr>
          <w:lang w:eastAsia="zh-CN"/>
        </w:rPr>
      </w:pPr>
      <w:bookmarkStart w:id="32" w:name="_bookmark25"/>
      <w:bookmarkEnd w:id="32"/>
      <w:bookmarkStart w:id="33" w:name="1.师资队伍"/>
      <w:bookmarkEnd w:id="33"/>
      <w:bookmarkStart w:id="34" w:name="_Toc323"/>
      <w:r>
        <w:rPr>
          <w:rFonts w:hint="eastAsia"/>
          <w:lang w:eastAsia="zh-CN"/>
        </w:rPr>
        <w:t>（一）</w:t>
      </w:r>
      <w:r>
        <w:rPr>
          <w:lang w:eastAsia="zh-CN"/>
        </w:rPr>
        <w:t>师资队伍</w:t>
      </w:r>
      <w:bookmarkEnd w:id="34"/>
    </w:p>
    <w:p>
      <w:pPr>
        <w:pStyle w:val="26"/>
        <w:tabs>
          <w:tab w:val="left" w:pos="1988"/>
        </w:tabs>
        <w:spacing w:before="120"/>
        <w:ind w:left="0" w:firstLine="482" w:firstLineChars="200"/>
        <w:rPr>
          <w:b/>
          <w:sz w:val="24"/>
          <w:lang w:eastAsia="zh-CN"/>
        </w:rPr>
      </w:pPr>
      <w:r>
        <w:rPr>
          <w:rFonts w:hint="eastAsia"/>
          <w:b/>
          <w:sz w:val="24"/>
          <w:lang w:eastAsia="zh-CN"/>
        </w:rPr>
        <w:t>1.</w:t>
      </w:r>
      <w:r>
        <w:rPr>
          <w:b/>
          <w:sz w:val="24"/>
          <w:lang w:eastAsia="zh-CN"/>
        </w:rPr>
        <w:t>队伍结构</w:t>
      </w:r>
    </w:p>
    <w:p>
      <w:pPr>
        <w:tabs>
          <w:tab w:val="left" w:pos="0"/>
        </w:tabs>
        <w:adjustRightInd w:val="0"/>
        <w:snapToGrid w:val="0"/>
        <w:spacing w:before="120" w:line="360" w:lineRule="auto"/>
        <w:ind w:firstLine="468" w:firstLineChars="200"/>
        <w:rPr>
          <w:sz w:val="24"/>
          <w:lang w:eastAsia="zh-CN"/>
        </w:rPr>
      </w:pPr>
      <w:r>
        <w:rPr>
          <w:rFonts w:hint="eastAsia"/>
          <w:spacing w:val="-3"/>
          <w:sz w:val="24"/>
          <w:lang w:val="en-US" w:eastAsia="zh-CN"/>
        </w:rPr>
        <w:t>我系现有任课教师32人，其中专职教师26人，其中副高级以上职称4人，硕士以上学历7人，</w:t>
      </w:r>
      <w:r>
        <w:rPr>
          <w:spacing w:val="-8"/>
          <w:sz w:val="24"/>
          <w:lang w:eastAsia="zh-CN"/>
        </w:rPr>
        <w:t>“双</w:t>
      </w:r>
      <w:r>
        <w:rPr>
          <w:spacing w:val="-14"/>
          <w:sz w:val="24"/>
          <w:lang w:eastAsia="zh-CN"/>
        </w:rPr>
        <w:t xml:space="preserve">师素质”教师比例占 </w:t>
      </w:r>
      <w:r>
        <w:rPr>
          <w:sz w:val="24"/>
          <w:lang w:eastAsia="zh-CN"/>
        </w:rPr>
        <w:t>100%。团队的职称、年龄、学历结构合理，具有丰富的教学经历和企业实践经历，是一支敬业、务实、高效的教学团队。</w:t>
      </w:r>
    </w:p>
    <w:p>
      <w:pPr>
        <w:pStyle w:val="26"/>
        <w:tabs>
          <w:tab w:val="left" w:pos="1988"/>
        </w:tabs>
        <w:spacing w:before="161"/>
        <w:ind w:left="0" w:firstLine="482" w:firstLineChars="200"/>
        <w:rPr>
          <w:rFonts w:hint="eastAsia"/>
          <w:b/>
          <w:sz w:val="24"/>
          <w:lang w:eastAsia="zh-CN"/>
        </w:rPr>
      </w:pPr>
      <w:r>
        <w:rPr>
          <w:rFonts w:hint="eastAsia"/>
          <w:b/>
          <w:sz w:val="24"/>
          <w:lang w:eastAsia="zh-CN"/>
        </w:rPr>
        <w:t>2.专任教师</w:t>
      </w:r>
    </w:p>
    <w:tbl>
      <w:tblPr>
        <w:tblStyle w:val="1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2"/>
        <w:gridCol w:w="729"/>
        <w:gridCol w:w="734"/>
        <w:gridCol w:w="1354"/>
        <w:gridCol w:w="1125"/>
        <w:gridCol w:w="1002"/>
        <w:gridCol w:w="1033"/>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435" w:type="pct"/>
            <w:noWrap w:val="0"/>
            <w:vAlign w:val="center"/>
          </w:tcPr>
          <w:p>
            <w:pPr>
              <w:jc w:val="center"/>
              <w:rPr>
                <w:rFonts w:hint="eastAsia" w:ascii="宋体" w:hAnsi="宋体"/>
                <w:szCs w:val="21"/>
              </w:rPr>
            </w:pPr>
            <w:r>
              <w:rPr>
                <w:rFonts w:hint="eastAsia" w:ascii="宋体" w:hAnsi="宋体"/>
                <w:szCs w:val="21"/>
              </w:rPr>
              <w:t>序号</w:t>
            </w:r>
          </w:p>
        </w:tc>
        <w:tc>
          <w:tcPr>
            <w:tcW w:w="427" w:type="pct"/>
            <w:noWrap w:val="0"/>
            <w:vAlign w:val="center"/>
          </w:tcPr>
          <w:p>
            <w:pPr>
              <w:jc w:val="center"/>
              <w:rPr>
                <w:rFonts w:hint="eastAsia" w:ascii="宋体" w:hAnsi="宋体"/>
                <w:szCs w:val="21"/>
              </w:rPr>
            </w:pPr>
            <w:r>
              <w:rPr>
                <w:rFonts w:hint="eastAsia" w:ascii="宋体" w:hAnsi="宋体"/>
                <w:szCs w:val="21"/>
              </w:rPr>
              <w:t>姓名</w:t>
            </w:r>
          </w:p>
        </w:tc>
        <w:tc>
          <w:tcPr>
            <w:tcW w:w="430" w:type="pct"/>
            <w:noWrap w:val="0"/>
            <w:vAlign w:val="center"/>
          </w:tcPr>
          <w:p>
            <w:pPr>
              <w:jc w:val="center"/>
              <w:rPr>
                <w:rFonts w:hint="eastAsia" w:ascii="宋体" w:hAnsi="宋体"/>
                <w:szCs w:val="21"/>
              </w:rPr>
            </w:pPr>
            <w:r>
              <w:rPr>
                <w:rFonts w:hint="eastAsia" w:ascii="宋体" w:hAnsi="宋体"/>
                <w:szCs w:val="21"/>
              </w:rPr>
              <w:t>性别</w:t>
            </w:r>
          </w:p>
        </w:tc>
        <w:tc>
          <w:tcPr>
            <w:tcW w:w="793" w:type="pct"/>
            <w:noWrap w:val="0"/>
            <w:vAlign w:val="center"/>
          </w:tcPr>
          <w:p>
            <w:pPr>
              <w:jc w:val="center"/>
              <w:rPr>
                <w:rFonts w:hint="eastAsia" w:ascii="宋体" w:hAnsi="宋体"/>
                <w:szCs w:val="21"/>
              </w:rPr>
            </w:pPr>
            <w:r>
              <w:rPr>
                <w:rFonts w:hint="eastAsia" w:ascii="宋体" w:hAnsi="宋体"/>
                <w:szCs w:val="21"/>
              </w:rPr>
              <w:t>出生年月</w:t>
            </w:r>
          </w:p>
        </w:tc>
        <w:tc>
          <w:tcPr>
            <w:tcW w:w="659" w:type="pct"/>
            <w:noWrap w:val="0"/>
            <w:vAlign w:val="center"/>
          </w:tcPr>
          <w:p>
            <w:pPr>
              <w:jc w:val="center"/>
              <w:rPr>
                <w:rFonts w:hint="eastAsia" w:ascii="宋体" w:hAnsi="宋体"/>
                <w:szCs w:val="21"/>
              </w:rPr>
            </w:pPr>
            <w:r>
              <w:rPr>
                <w:rFonts w:hint="eastAsia" w:ascii="宋体" w:hAnsi="宋体"/>
                <w:szCs w:val="21"/>
              </w:rPr>
              <w:t>专业技术</w:t>
            </w:r>
          </w:p>
          <w:p>
            <w:pPr>
              <w:jc w:val="center"/>
              <w:rPr>
                <w:rFonts w:hint="eastAsia" w:ascii="宋体" w:hAnsi="宋体"/>
                <w:szCs w:val="21"/>
              </w:rPr>
            </w:pPr>
            <w:r>
              <w:rPr>
                <w:rFonts w:hint="eastAsia" w:ascii="宋体" w:hAnsi="宋体"/>
                <w:szCs w:val="21"/>
              </w:rPr>
              <w:t>职务</w:t>
            </w:r>
          </w:p>
        </w:tc>
        <w:tc>
          <w:tcPr>
            <w:tcW w:w="587" w:type="pct"/>
            <w:noWrap w:val="0"/>
            <w:tcMar>
              <w:left w:w="0" w:type="dxa"/>
              <w:right w:w="0" w:type="dxa"/>
            </w:tcMar>
            <w:vAlign w:val="center"/>
          </w:tcPr>
          <w:p>
            <w:pPr>
              <w:jc w:val="center"/>
              <w:rPr>
                <w:rFonts w:hint="eastAsia" w:ascii="宋体" w:hAnsi="宋体"/>
                <w:szCs w:val="21"/>
              </w:rPr>
            </w:pPr>
            <w:r>
              <w:rPr>
                <w:rFonts w:hint="eastAsia" w:ascii="宋体" w:hAnsi="宋体"/>
                <w:szCs w:val="21"/>
              </w:rPr>
              <w:t xml:space="preserve"> 是否“双师型”教师</w:t>
            </w:r>
          </w:p>
        </w:tc>
        <w:tc>
          <w:tcPr>
            <w:tcW w:w="605" w:type="pct"/>
            <w:tcBorders>
              <w:right w:val="single" w:color="auto" w:sz="4" w:space="0"/>
            </w:tcBorders>
            <w:noWrap w:val="0"/>
            <w:vAlign w:val="center"/>
          </w:tcPr>
          <w:p>
            <w:pPr>
              <w:ind w:left="-110" w:leftChars="-50" w:right="-110" w:rightChars="-50"/>
              <w:jc w:val="center"/>
              <w:rPr>
                <w:rFonts w:hint="eastAsia" w:ascii="宋体" w:hAnsi="宋体"/>
                <w:szCs w:val="21"/>
              </w:rPr>
            </w:pPr>
            <w:r>
              <w:rPr>
                <w:rFonts w:hint="eastAsia" w:ascii="宋体" w:hAnsi="宋体"/>
                <w:szCs w:val="21"/>
              </w:rPr>
              <w:t>现从事专业</w:t>
            </w:r>
          </w:p>
        </w:tc>
        <w:tc>
          <w:tcPr>
            <w:tcW w:w="1060" w:type="pct"/>
            <w:tcBorders>
              <w:left w:val="single" w:color="auto" w:sz="4" w:space="0"/>
            </w:tcBorders>
            <w:noWrap w:val="0"/>
            <w:vAlign w:val="center"/>
          </w:tcPr>
          <w:p>
            <w:pPr>
              <w:ind w:left="-110" w:leftChars="-50" w:right="-110" w:rightChars="-50"/>
              <w:jc w:val="center"/>
              <w:rPr>
                <w:rFonts w:hint="eastAsia" w:ascii="宋体" w:hAnsi="宋体"/>
                <w:szCs w:val="21"/>
              </w:rPr>
            </w:pPr>
            <w:r>
              <w:rPr>
                <w:rFonts w:hint="eastAsia" w:ascii="宋体" w:hAnsi="宋体"/>
                <w:szCs w:val="21"/>
              </w:rPr>
              <w:t>拟任课程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435" w:type="pct"/>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1</w:t>
            </w:r>
          </w:p>
        </w:tc>
        <w:tc>
          <w:tcPr>
            <w:tcW w:w="427"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楚晓娟</w:t>
            </w:r>
          </w:p>
        </w:tc>
        <w:tc>
          <w:tcPr>
            <w:tcW w:w="430"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女</w:t>
            </w:r>
          </w:p>
        </w:tc>
        <w:tc>
          <w:tcPr>
            <w:tcW w:w="793"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1976.09</w:t>
            </w:r>
          </w:p>
        </w:tc>
        <w:tc>
          <w:tcPr>
            <w:tcW w:w="659"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副教授</w:t>
            </w:r>
          </w:p>
        </w:tc>
        <w:tc>
          <w:tcPr>
            <w:tcW w:w="587"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是</w:t>
            </w:r>
          </w:p>
        </w:tc>
        <w:tc>
          <w:tcPr>
            <w:tcW w:w="605" w:type="pct"/>
            <w:tcBorders>
              <w:right w:val="single" w:color="auto" w:sz="4" w:space="0"/>
            </w:tcBorders>
            <w:noWrap w:val="0"/>
            <w:vAlign w:val="center"/>
          </w:tcPr>
          <w:p>
            <w:pPr>
              <w:jc w:val="center"/>
              <w:rPr>
                <w:rFonts w:hint="eastAsia" w:ascii="宋体" w:hAnsi="宋体"/>
                <w:szCs w:val="21"/>
                <w:lang w:val="en-US" w:eastAsia="zh-CN"/>
              </w:rPr>
            </w:pPr>
            <w:r>
              <w:rPr>
                <w:rFonts w:hint="eastAsia" w:ascii="宋体" w:hAnsi="宋体"/>
                <w:szCs w:val="21"/>
                <w:lang w:val="en-US" w:eastAsia="zh-CN"/>
              </w:rPr>
              <w:t>电子商务</w:t>
            </w:r>
          </w:p>
        </w:tc>
        <w:tc>
          <w:tcPr>
            <w:tcW w:w="1060" w:type="pct"/>
            <w:tcBorders>
              <w:left w:val="single" w:color="auto" w:sz="4" w:space="0"/>
            </w:tcBorders>
            <w:noWrap w:val="0"/>
            <w:vAlign w:val="center"/>
          </w:tcPr>
          <w:p>
            <w:pPr>
              <w:jc w:val="center"/>
              <w:rPr>
                <w:rFonts w:hint="eastAsia" w:ascii="宋体" w:hAnsi="宋体"/>
                <w:szCs w:val="21"/>
                <w:lang w:val="en-US" w:eastAsia="zh-CN"/>
              </w:rPr>
            </w:pPr>
            <w:r>
              <w:rPr>
                <w:rFonts w:hint="eastAsia" w:ascii="宋体" w:hAnsi="宋体" w:eastAsia="宋体" w:cs="宋体"/>
                <w:i w:val="0"/>
                <w:color w:val="000000"/>
                <w:kern w:val="0"/>
                <w:sz w:val="20"/>
                <w:szCs w:val="20"/>
                <w:u w:val="none"/>
                <w:lang w:val="en-US" w:eastAsia="zh-CN" w:bidi="ar"/>
              </w:rPr>
              <w:t>国际商务礼仪与跨文化交流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435" w:type="pct"/>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2</w:t>
            </w:r>
          </w:p>
        </w:tc>
        <w:tc>
          <w:tcPr>
            <w:tcW w:w="427"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张莉</w:t>
            </w:r>
          </w:p>
        </w:tc>
        <w:tc>
          <w:tcPr>
            <w:tcW w:w="430"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女</w:t>
            </w:r>
          </w:p>
        </w:tc>
        <w:tc>
          <w:tcPr>
            <w:tcW w:w="793"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1970.01</w:t>
            </w:r>
          </w:p>
        </w:tc>
        <w:tc>
          <w:tcPr>
            <w:tcW w:w="659"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副教授</w:t>
            </w:r>
          </w:p>
        </w:tc>
        <w:tc>
          <w:tcPr>
            <w:tcW w:w="587"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是</w:t>
            </w:r>
          </w:p>
        </w:tc>
        <w:tc>
          <w:tcPr>
            <w:tcW w:w="605" w:type="pct"/>
            <w:tcBorders>
              <w:right w:val="single" w:color="auto" w:sz="4" w:space="0"/>
            </w:tcBorders>
            <w:noWrap w:val="0"/>
            <w:vAlign w:val="center"/>
          </w:tcPr>
          <w:p>
            <w:pPr>
              <w:jc w:val="center"/>
              <w:rPr>
                <w:rFonts w:hint="eastAsia" w:ascii="宋体" w:hAnsi="宋体"/>
                <w:szCs w:val="21"/>
                <w:lang w:val="en-US" w:eastAsia="zh-CN"/>
              </w:rPr>
            </w:pPr>
            <w:r>
              <w:rPr>
                <w:rFonts w:hint="eastAsia" w:ascii="宋体" w:hAnsi="宋体"/>
                <w:szCs w:val="21"/>
                <w:lang w:val="en-US" w:eastAsia="zh-CN"/>
              </w:rPr>
              <w:t>计算机</w:t>
            </w:r>
          </w:p>
        </w:tc>
        <w:tc>
          <w:tcPr>
            <w:tcW w:w="1060" w:type="pct"/>
            <w:tcBorders>
              <w:left w:val="single" w:color="auto" w:sz="4" w:space="0"/>
            </w:tcBorders>
            <w:noWrap w:val="0"/>
            <w:vAlign w:val="center"/>
          </w:tcPr>
          <w:p>
            <w:pPr>
              <w:jc w:val="center"/>
              <w:rPr>
                <w:rFonts w:hint="eastAsia" w:ascii="宋体" w:hAnsi="宋体"/>
                <w:szCs w:val="21"/>
                <w:lang w:val="en-US" w:eastAsia="zh-CN"/>
              </w:rPr>
            </w:pPr>
            <w:r>
              <w:rPr>
                <w:rFonts w:hint="eastAsia" w:ascii="宋体" w:hAnsi="宋体"/>
                <w:szCs w:val="21"/>
                <w:lang w:val="en-US" w:eastAsia="zh-CN"/>
              </w:rPr>
              <w:t>计算机基础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435" w:type="pct"/>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3</w:t>
            </w:r>
          </w:p>
        </w:tc>
        <w:tc>
          <w:tcPr>
            <w:tcW w:w="427" w:type="pct"/>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仇振</w:t>
            </w:r>
          </w:p>
        </w:tc>
        <w:tc>
          <w:tcPr>
            <w:tcW w:w="430" w:type="pct"/>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男</w:t>
            </w:r>
          </w:p>
        </w:tc>
        <w:tc>
          <w:tcPr>
            <w:tcW w:w="793" w:type="pct"/>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1993.01</w:t>
            </w:r>
          </w:p>
        </w:tc>
        <w:tc>
          <w:tcPr>
            <w:tcW w:w="659" w:type="pct"/>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初级</w:t>
            </w:r>
          </w:p>
        </w:tc>
        <w:tc>
          <w:tcPr>
            <w:tcW w:w="587" w:type="pct"/>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是</w:t>
            </w:r>
          </w:p>
        </w:tc>
        <w:tc>
          <w:tcPr>
            <w:tcW w:w="605" w:type="pct"/>
            <w:tcBorders>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电子商务</w:t>
            </w:r>
          </w:p>
        </w:tc>
        <w:tc>
          <w:tcPr>
            <w:tcW w:w="1060" w:type="pct"/>
            <w:tcBorders>
              <w:left w:val="single" w:color="auto" w:sz="4" w:space="0"/>
            </w:tcBorders>
            <w:noWrap w:val="0"/>
            <w:vAlign w:val="top"/>
          </w:tcPr>
          <w:p>
            <w:pPr>
              <w:jc w:val="center"/>
              <w:rPr>
                <w:rFonts w:hint="eastAsia" w:ascii="宋体" w:hAnsi="宋体"/>
                <w:szCs w:val="21"/>
                <w:lang w:val="en-US" w:eastAsia="zh-CN"/>
              </w:rPr>
            </w:pPr>
            <w:r>
              <w:rPr>
                <w:rFonts w:hint="eastAsia" w:ascii="宋体" w:hAnsi="宋体"/>
                <w:szCs w:val="21"/>
                <w:lang w:val="en-US" w:eastAsia="zh-CN"/>
              </w:rPr>
              <w:t>电子商务概论</w:t>
            </w:r>
          </w:p>
          <w:p>
            <w:pPr>
              <w:jc w:val="center"/>
              <w:rPr>
                <w:rFonts w:hint="default" w:ascii="宋体" w:hAnsi="宋体"/>
                <w:szCs w:val="21"/>
                <w:lang w:val="en-US" w:eastAsia="zh-CN"/>
              </w:rPr>
            </w:pPr>
            <w:r>
              <w:rPr>
                <w:rFonts w:hint="eastAsia" w:ascii="宋体" w:hAnsi="宋体"/>
                <w:szCs w:val="21"/>
                <w:lang w:val="en-US" w:eastAsia="zh-CN"/>
              </w:rPr>
              <w:t>网店运营推广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9" w:hRule="exact"/>
          <w:jc w:val="center"/>
        </w:trPr>
        <w:tc>
          <w:tcPr>
            <w:tcW w:w="435" w:type="pct"/>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c>
          <w:tcPr>
            <w:tcW w:w="427" w:type="pct"/>
            <w:noWrap w:val="0"/>
            <w:vAlign w:val="center"/>
          </w:tcPr>
          <w:p>
            <w:pPr>
              <w:jc w:val="center"/>
              <w:rPr>
                <w:rFonts w:hint="eastAsia" w:ascii="宋体" w:hAnsi="宋体"/>
                <w:kern w:val="2"/>
                <w:sz w:val="21"/>
                <w:szCs w:val="21"/>
                <w:lang w:val="en-US" w:eastAsia="zh-CN" w:bidi="ar-SA"/>
              </w:rPr>
            </w:pPr>
            <w:r>
              <w:rPr>
                <w:rFonts w:hint="eastAsia" w:ascii="宋体" w:hAnsi="宋体"/>
                <w:szCs w:val="21"/>
                <w:lang w:eastAsia="zh-CN"/>
              </w:rPr>
              <w:t>黄莹</w:t>
            </w:r>
          </w:p>
        </w:tc>
        <w:tc>
          <w:tcPr>
            <w:tcW w:w="430" w:type="pct"/>
            <w:noWrap w:val="0"/>
            <w:vAlign w:val="center"/>
          </w:tcPr>
          <w:p>
            <w:pPr>
              <w:jc w:val="center"/>
              <w:rPr>
                <w:rFonts w:hint="eastAsia" w:ascii="宋体" w:hAnsi="宋体"/>
                <w:kern w:val="2"/>
                <w:sz w:val="21"/>
                <w:szCs w:val="21"/>
                <w:lang w:val="en-US" w:eastAsia="zh-CN" w:bidi="ar-SA"/>
              </w:rPr>
            </w:pPr>
            <w:r>
              <w:rPr>
                <w:rFonts w:hint="eastAsia" w:ascii="宋体" w:hAnsi="宋体"/>
                <w:szCs w:val="21"/>
                <w:lang w:eastAsia="zh-CN"/>
              </w:rPr>
              <w:t>女</w:t>
            </w:r>
          </w:p>
        </w:tc>
        <w:tc>
          <w:tcPr>
            <w:tcW w:w="793" w:type="pct"/>
            <w:noWrap w:val="0"/>
            <w:vAlign w:val="center"/>
          </w:tcPr>
          <w:p>
            <w:pPr>
              <w:jc w:val="center"/>
              <w:rPr>
                <w:rFonts w:hint="default" w:ascii="宋体" w:hAnsi="宋体"/>
                <w:kern w:val="2"/>
                <w:sz w:val="21"/>
                <w:szCs w:val="21"/>
                <w:lang w:val="en-US" w:eastAsia="zh-CN" w:bidi="ar-SA"/>
              </w:rPr>
            </w:pPr>
            <w:r>
              <w:rPr>
                <w:rFonts w:hint="eastAsia" w:ascii="宋体" w:hAnsi="宋体"/>
                <w:szCs w:val="21"/>
                <w:lang w:eastAsia="zh-CN"/>
              </w:rPr>
              <w:t>1989</w:t>
            </w:r>
            <w:r>
              <w:rPr>
                <w:rFonts w:hint="eastAsia" w:ascii="宋体" w:hAnsi="宋体"/>
                <w:szCs w:val="21"/>
                <w:lang w:val="en-US" w:eastAsia="zh-CN"/>
              </w:rPr>
              <w:t>.09</w:t>
            </w:r>
          </w:p>
        </w:tc>
        <w:tc>
          <w:tcPr>
            <w:tcW w:w="659" w:type="pct"/>
            <w:noWrap w:val="0"/>
            <w:vAlign w:val="center"/>
          </w:tcPr>
          <w:p>
            <w:pPr>
              <w:jc w:val="center"/>
              <w:rPr>
                <w:rFonts w:hint="eastAsia" w:ascii="宋体" w:hAnsi="宋体"/>
                <w:kern w:val="2"/>
                <w:sz w:val="21"/>
                <w:szCs w:val="21"/>
                <w:lang w:val="en-US" w:eastAsia="zh-CN" w:bidi="ar-SA"/>
              </w:rPr>
            </w:pPr>
            <w:r>
              <w:rPr>
                <w:rFonts w:hint="eastAsia" w:ascii="宋体" w:hAnsi="宋体"/>
                <w:szCs w:val="21"/>
                <w:lang w:eastAsia="zh-CN"/>
              </w:rPr>
              <w:t>无</w:t>
            </w:r>
          </w:p>
        </w:tc>
        <w:tc>
          <w:tcPr>
            <w:tcW w:w="587" w:type="pct"/>
            <w:noWrap w:val="0"/>
            <w:vAlign w:val="center"/>
          </w:tcPr>
          <w:p>
            <w:pPr>
              <w:jc w:val="center"/>
              <w:rPr>
                <w:rFonts w:hint="default" w:ascii="宋体" w:hAnsi="宋体"/>
                <w:szCs w:val="21"/>
                <w:lang w:val="en-US" w:eastAsia="zh-CN"/>
              </w:rPr>
            </w:pPr>
            <w:r>
              <w:rPr>
                <w:rFonts w:hint="eastAsia" w:ascii="宋体" w:hAnsi="宋体"/>
                <w:szCs w:val="21"/>
                <w:lang w:val="en-US" w:eastAsia="zh-CN"/>
              </w:rPr>
              <w:t>是</w:t>
            </w:r>
          </w:p>
        </w:tc>
        <w:tc>
          <w:tcPr>
            <w:tcW w:w="605" w:type="pct"/>
            <w:tcBorders>
              <w:right w:val="single" w:color="auto" w:sz="4" w:space="0"/>
            </w:tcBorders>
            <w:noWrap w:val="0"/>
            <w:vAlign w:val="center"/>
          </w:tcPr>
          <w:p>
            <w:pPr>
              <w:jc w:val="center"/>
              <w:rPr>
                <w:rFonts w:hint="eastAsia" w:ascii="宋体" w:hAnsi="宋体"/>
                <w:kern w:val="2"/>
                <w:sz w:val="21"/>
                <w:szCs w:val="21"/>
                <w:lang w:val="en-US" w:eastAsia="zh-CN" w:bidi="ar-SA"/>
              </w:rPr>
            </w:pPr>
            <w:r>
              <w:rPr>
                <w:rFonts w:hint="eastAsia" w:ascii="宋体" w:hAnsi="宋体"/>
                <w:szCs w:val="21"/>
                <w:lang w:eastAsia="zh-CN"/>
              </w:rPr>
              <w:t>电子商务</w:t>
            </w:r>
          </w:p>
        </w:tc>
        <w:tc>
          <w:tcPr>
            <w:tcW w:w="1060" w:type="pct"/>
            <w:tcBorders>
              <w:left w:val="single" w:color="auto" w:sz="4" w:space="0"/>
            </w:tcBorders>
            <w:noWrap w:val="0"/>
            <w:vAlign w:val="top"/>
          </w:tcPr>
          <w:p>
            <w:pPr>
              <w:jc w:val="center"/>
              <w:rPr>
                <w:rFonts w:hint="eastAsia" w:ascii="宋体" w:hAnsi="宋体"/>
                <w:kern w:val="2"/>
                <w:sz w:val="21"/>
                <w:szCs w:val="21"/>
                <w:lang w:val="en-US" w:eastAsia="zh-CN" w:bidi="ar-SA"/>
              </w:rPr>
            </w:pPr>
            <w:r>
              <w:rPr>
                <w:rFonts w:hint="eastAsia" w:ascii="宋体" w:hAnsi="宋体"/>
                <w:szCs w:val="21"/>
                <w:lang w:eastAsia="zh-CN"/>
              </w:rPr>
              <w:t>图形图像处理，店铺装修，摄影基础，跨境电商美工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435" w:type="pct"/>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c>
          <w:tcPr>
            <w:tcW w:w="427" w:type="pct"/>
            <w:noWrap w:val="0"/>
            <w:vAlign w:val="center"/>
          </w:tcPr>
          <w:p>
            <w:pPr>
              <w:jc w:val="center"/>
              <w:rPr>
                <w:rFonts w:hint="eastAsia" w:ascii="宋体" w:hAnsi="宋体" w:eastAsia="宋体"/>
                <w:kern w:val="2"/>
                <w:sz w:val="21"/>
                <w:szCs w:val="21"/>
                <w:lang w:val="en-US" w:eastAsia="zh-CN" w:bidi="ar-SA"/>
              </w:rPr>
            </w:pPr>
            <w:r>
              <w:rPr>
                <w:rFonts w:hint="eastAsia" w:ascii="宋体" w:hAnsi="宋体"/>
                <w:szCs w:val="21"/>
                <w:lang w:val="en-US" w:eastAsia="zh-CN"/>
              </w:rPr>
              <w:t>马文彬</w:t>
            </w:r>
          </w:p>
        </w:tc>
        <w:tc>
          <w:tcPr>
            <w:tcW w:w="430" w:type="pct"/>
            <w:noWrap w:val="0"/>
            <w:vAlign w:val="center"/>
          </w:tcPr>
          <w:p>
            <w:pPr>
              <w:jc w:val="center"/>
              <w:rPr>
                <w:rFonts w:hint="eastAsia" w:ascii="宋体" w:hAnsi="宋体" w:eastAsia="宋体"/>
                <w:kern w:val="2"/>
                <w:sz w:val="21"/>
                <w:szCs w:val="21"/>
                <w:lang w:val="en-US" w:eastAsia="zh-CN" w:bidi="ar-SA"/>
              </w:rPr>
            </w:pPr>
            <w:r>
              <w:rPr>
                <w:rFonts w:hint="eastAsia" w:ascii="宋体" w:hAnsi="宋体"/>
                <w:szCs w:val="21"/>
                <w:lang w:val="en-US" w:eastAsia="zh-CN"/>
              </w:rPr>
              <w:t>女</w:t>
            </w:r>
          </w:p>
        </w:tc>
        <w:tc>
          <w:tcPr>
            <w:tcW w:w="793" w:type="pct"/>
            <w:noWrap w:val="0"/>
            <w:vAlign w:val="center"/>
          </w:tcPr>
          <w:p>
            <w:pPr>
              <w:jc w:val="center"/>
              <w:rPr>
                <w:rFonts w:hint="eastAsia" w:ascii="宋体" w:hAnsi="宋体" w:eastAsia="宋体"/>
                <w:kern w:val="2"/>
                <w:sz w:val="21"/>
                <w:szCs w:val="21"/>
                <w:lang w:val="en-US" w:eastAsia="zh-CN" w:bidi="ar-SA"/>
              </w:rPr>
            </w:pPr>
            <w:r>
              <w:rPr>
                <w:rFonts w:hint="eastAsia" w:ascii="宋体" w:hAnsi="宋体"/>
                <w:szCs w:val="21"/>
                <w:lang w:val="en-US" w:eastAsia="zh-CN"/>
              </w:rPr>
              <w:t>1989.04</w:t>
            </w:r>
          </w:p>
        </w:tc>
        <w:tc>
          <w:tcPr>
            <w:tcW w:w="659" w:type="pct"/>
            <w:noWrap w:val="0"/>
            <w:vAlign w:val="center"/>
          </w:tcPr>
          <w:p>
            <w:pPr>
              <w:jc w:val="center"/>
              <w:rPr>
                <w:rFonts w:hint="eastAsia" w:ascii="宋体" w:hAnsi="宋体" w:eastAsia="宋体"/>
                <w:kern w:val="2"/>
                <w:sz w:val="21"/>
                <w:szCs w:val="21"/>
                <w:lang w:val="en-US" w:eastAsia="zh-CN" w:bidi="ar-SA"/>
              </w:rPr>
            </w:pPr>
            <w:r>
              <w:rPr>
                <w:rFonts w:hint="eastAsia" w:ascii="宋体" w:hAnsi="宋体"/>
                <w:szCs w:val="21"/>
                <w:lang w:val="en-US" w:eastAsia="zh-CN"/>
              </w:rPr>
              <w:t>无</w:t>
            </w:r>
          </w:p>
        </w:tc>
        <w:tc>
          <w:tcPr>
            <w:tcW w:w="587"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是</w:t>
            </w:r>
          </w:p>
        </w:tc>
        <w:tc>
          <w:tcPr>
            <w:tcW w:w="605" w:type="pct"/>
            <w:tcBorders>
              <w:right w:val="single" w:color="auto" w:sz="4" w:space="0"/>
            </w:tcBorders>
            <w:noWrap w:val="0"/>
            <w:vAlign w:val="center"/>
          </w:tcPr>
          <w:p>
            <w:pPr>
              <w:jc w:val="center"/>
              <w:rPr>
                <w:rFonts w:hint="eastAsia" w:ascii="宋体" w:hAnsi="宋体"/>
                <w:szCs w:val="21"/>
                <w:lang w:val="en-US" w:eastAsia="zh-CN"/>
              </w:rPr>
            </w:pPr>
          </w:p>
          <w:p>
            <w:pPr>
              <w:jc w:val="center"/>
              <w:rPr>
                <w:rFonts w:hint="eastAsia" w:ascii="宋体" w:hAnsi="宋体" w:eastAsia="宋体"/>
                <w:kern w:val="2"/>
                <w:sz w:val="21"/>
                <w:szCs w:val="21"/>
                <w:lang w:val="en-US" w:eastAsia="zh-CN" w:bidi="ar-SA"/>
              </w:rPr>
            </w:pPr>
            <w:r>
              <w:rPr>
                <w:rFonts w:hint="eastAsia" w:ascii="宋体" w:hAnsi="宋体"/>
                <w:szCs w:val="21"/>
                <w:lang w:val="en-US" w:eastAsia="zh-CN"/>
              </w:rPr>
              <w:t>电子商务</w:t>
            </w:r>
          </w:p>
        </w:tc>
        <w:tc>
          <w:tcPr>
            <w:tcW w:w="1060" w:type="pct"/>
            <w:tcBorders>
              <w:left w:val="single" w:color="auto" w:sz="4" w:space="0"/>
            </w:tcBorders>
            <w:noWrap w:val="0"/>
            <w:vAlign w:val="top"/>
          </w:tcPr>
          <w:p>
            <w:pPr>
              <w:jc w:val="center"/>
              <w:rPr>
                <w:rFonts w:hint="eastAsia" w:ascii="宋体" w:hAnsi="宋体" w:eastAsia="宋体"/>
                <w:kern w:val="2"/>
                <w:sz w:val="16"/>
                <w:szCs w:val="16"/>
                <w:lang w:val="en-US" w:eastAsia="zh-CN" w:bidi="ar-SA"/>
              </w:rPr>
            </w:pPr>
            <w:r>
              <w:rPr>
                <w:rFonts w:hint="eastAsia" w:ascii="宋体" w:hAnsi="宋体"/>
                <w:szCs w:val="21"/>
                <w:lang w:val="en-US" w:eastAsia="zh-CN"/>
              </w:rPr>
              <w:t>摄影基础/图形图像处理/店铺装修/</w:t>
            </w:r>
            <w:r>
              <w:rPr>
                <w:rFonts w:hint="eastAsia" w:ascii="宋体" w:hAnsi="宋体" w:eastAsia="宋体" w:cs="宋体"/>
                <w:i w:val="0"/>
                <w:color w:val="000000"/>
                <w:kern w:val="0"/>
                <w:sz w:val="20"/>
                <w:szCs w:val="20"/>
                <w:u w:val="none"/>
                <w:lang w:val="en-US" w:eastAsia="zh-CN" w:bidi="ar"/>
              </w:rPr>
              <w:t>平面设计基础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exact"/>
          <w:jc w:val="center"/>
        </w:trPr>
        <w:tc>
          <w:tcPr>
            <w:tcW w:w="435" w:type="pct"/>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6</w:t>
            </w:r>
          </w:p>
        </w:tc>
        <w:tc>
          <w:tcPr>
            <w:tcW w:w="427" w:type="pct"/>
            <w:noWrap w:val="0"/>
            <w:vAlign w:val="center"/>
          </w:tcPr>
          <w:p>
            <w:pPr>
              <w:jc w:val="center"/>
              <w:rPr>
                <w:rFonts w:hint="eastAsia" w:ascii="宋体" w:hAnsi="宋体" w:eastAsia="宋体"/>
                <w:kern w:val="2"/>
                <w:sz w:val="21"/>
                <w:szCs w:val="21"/>
                <w:lang w:val="en-US" w:eastAsia="zh-CN" w:bidi="ar-SA"/>
              </w:rPr>
            </w:pPr>
            <w:r>
              <w:rPr>
                <w:rFonts w:hint="eastAsia" w:ascii="宋体" w:hAnsi="宋体"/>
                <w:szCs w:val="21"/>
                <w:lang w:eastAsia="zh-CN"/>
              </w:rPr>
              <w:t>陈琢</w:t>
            </w:r>
          </w:p>
        </w:tc>
        <w:tc>
          <w:tcPr>
            <w:tcW w:w="430" w:type="pct"/>
            <w:noWrap w:val="0"/>
            <w:vAlign w:val="center"/>
          </w:tcPr>
          <w:p>
            <w:pPr>
              <w:jc w:val="center"/>
              <w:rPr>
                <w:rFonts w:hint="eastAsia" w:ascii="宋体" w:hAnsi="宋体" w:eastAsia="宋体"/>
                <w:kern w:val="2"/>
                <w:sz w:val="21"/>
                <w:szCs w:val="21"/>
                <w:lang w:val="en-US" w:eastAsia="zh-CN" w:bidi="ar-SA"/>
              </w:rPr>
            </w:pPr>
            <w:r>
              <w:rPr>
                <w:rFonts w:hint="eastAsia" w:ascii="宋体" w:hAnsi="宋体"/>
                <w:szCs w:val="21"/>
                <w:lang w:eastAsia="zh-CN"/>
              </w:rPr>
              <w:t>女</w:t>
            </w:r>
          </w:p>
        </w:tc>
        <w:tc>
          <w:tcPr>
            <w:tcW w:w="793" w:type="pct"/>
            <w:noWrap w:val="0"/>
            <w:vAlign w:val="center"/>
          </w:tcPr>
          <w:p>
            <w:pPr>
              <w:jc w:val="center"/>
              <w:rPr>
                <w:rFonts w:hint="eastAsia" w:ascii="宋体" w:hAnsi="宋体" w:eastAsia="宋体"/>
                <w:kern w:val="2"/>
                <w:sz w:val="21"/>
                <w:szCs w:val="21"/>
                <w:lang w:val="en-US" w:eastAsia="zh-CN" w:bidi="ar-SA"/>
              </w:rPr>
            </w:pPr>
            <w:r>
              <w:rPr>
                <w:rFonts w:hint="eastAsia" w:ascii="宋体" w:hAnsi="宋体"/>
                <w:szCs w:val="21"/>
                <w:lang w:val="en-US" w:eastAsia="zh-CN"/>
              </w:rPr>
              <w:t>1992.12</w:t>
            </w:r>
          </w:p>
        </w:tc>
        <w:tc>
          <w:tcPr>
            <w:tcW w:w="659" w:type="pct"/>
            <w:noWrap w:val="0"/>
            <w:vAlign w:val="center"/>
          </w:tcPr>
          <w:p>
            <w:pPr>
              <w:jc w:val="center"/>
              <w:rPr>
                <w:rFonts w:hint="eastAsia" w:ascii="宋体" w:hAnsi="宋体" w:eastAsia="宋体"/>
                <w:kern w:val="2"/>
                <w:sz w:val="21"/>
                <w:szCs w:val="21"/>
                <w:lang w:val="en-US" w:eastAsia="zh-CN" w:bidi="ar-SA"/>
              </w:rPr>
            </w:pPr>
            <w:r>
              <w:rPr>
                <w:rFonts w:hint="eastAsia" w:ascii="宋体" w:hAnsi="宋体"/>
                <w:szCs w:val="21"/>
                <w:lang w:eastAsia="zh-CN"/>
              </w:rPr>
              <w:t>无</w:t>
            </w:r>
          </w:p>
        </w:tc>
        <w:tc>
          <w:tcPr>
            <w:tcW w:w="587"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是</w:t>
            </w:r>
          </w:p>
        </w:tc>
        <w:tc>
          <w:tcPr>
            <w:tcW w:w="605" w:type="pct"/>
            <w:tcBorders>
              <w:right w:val="single" w:color="auto" w:sz="4" w:space="0"/>
            </w:tcBorders>
            <w:noWrap w:val="0"/>
            <w:vAlign w:val="center"/>
          </w:tcPr>
          <w:p>
            <w:pPr>
              <w:jc w:val="center"/>
              <w:rPr>
                <w:rFonts w:hint="eastAsia" w:ascii="宋体" w:hAnsi="宋体"/>
                <w:kern w:val="2"/>
                <w:sz w:val="21"/>
                <w:szCs w:val="21"/>
                <w:lang w:val="en-US" w:eastAsia="zh-CN" w:bidi="ar-SA"/>
              </w:rPr>
            </w:pPr>
            <w:r>
              <w:rPr>
                <w:rFonts w:hint="eastAsia" w:ascii="宋体" w:hAnsi="宋体"/>
                <w:szCs w:val="21"/>
                <w:lang w:eastAsia="zh-CN"/>
              </w:rPr>
              <w:t>电商物流</w:t>
            </w:r>
          </w:p>
        </w:tc>
        <w:tc>
          <w:tcPr>
            <w:tcW w:w="1060" w:type="pct"/>
            <w:tcBorders>
              <w:left w:val="single" w:color="auto" w:sz="4" w:space="0"/>
            </w:tcBorders>
            <w:noWrap w:val="0"/>
            <w:vAlign w:val="top"/>
          </w:tcPr>
          <w:p>
            <w:pPr>
              <w:jc w:val="center"/>
              <w:rPr>
                <w:rFonts w:hint="eastAsia" w:ascii="宋体" w:hAnsi="宋体"/>
                <w:szCs w:val="21"/>
                <w:lang w:eastAsia="zh-CN"/>
              </w:rPr>
            </w:pPr>
            <w:r>
              <w:rPr>
                <w:rFonts w:hint="eastAsia" w:ascii="宋体" w:hAnsi="宋体"/>
                <w:szCs w:val="21"/>
                <w:lang w:val="en-US" w:eastAsia="zh-CN"/>
              </w:rPr>
              <w:t>普通话</w:t>
            </w:r>
          </w:p>
          <w:p>
            <w:pPr>
              <w:jc w:val="center"/>
              <w:rPr>
                <w:rFonts w:hint="eastAsia" w:ascii="宋体" w:hAnsi="宋体"/>
                <w:szCs w:val="21"/>
                <w:lang w:eastAsia="zh-CN"/>
              </w:rPr>
            </w:pPr>
            <w:r>
              <w:rPr>
                <w:rFonts w:hint="eastAsia" w:ascii="宋体" w:hAnsi="宋体"/>
                <w:szCs w:val="21"/>
                <w:lang w:eastAsia="zh-CN"/>
              </w:rPr>
              <w:t>图形图像处理</w:t>
            </w:r>
          </w:p>
          <w:p>
            <w:pPr>
              <w:jc w:val="center"/>
              <w:rPr>
                <w:rFonts w:hint="eastAsia" w:ascii="宋体" w:hAnsi="宋体"/>
                <w:szCs w:val="21"/>
                <w:lang w:val="en-US" w:eastAsia="zh-CN"/>
              </w:rPr>
            </w:pPr>
            <w:r>
              <w:rPr>
                <w:rFonts w:hint="eastAsia" w:ascii="宋体" w:hAnsi="宋体"/>
                <w:szCs w:val="21"/>
                <w:lang w:val="en-US" w:eastAsia="zh-CN"/>
              </w:rPr>
              <w:t>Phototshop</w:t>
            </w:r>
          </w:p>
          <w:p>
            <w:pPr>
              <w:jc w:val="center"/>
              <w:rPr>
                <w:rFonts w:hint="eastAsia" w:ascii="宋体" w:hAnsi="宋体"/>
                <w:kern w:val="2"/>
                <w:sz w:val="21"/>
                <w:szCs w:val="21"/>
                <w:lang w:val="en-US" w:eastAsia="zh-CN" w:bidi="ar-SA"/>
              </w:rPr>
            </w:pPr>
            <w:r>
              <w:rPr>
                <w:rFonts w:hint="eastAsia" w:ascii="宋体" w:hAnsi="宋体"/>
                <w:szCs w:val="21"/>
                <w:lang w:val="en-US" w:eastAsia="zh-CN"/>
              </w:rPr>
              <w:t>摄影基础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exact"/>
          <w:jc w:val="center"/>
        </w:trPr>
        <w:tc>
          <w:tcPr>
            <w:tcW w:w="435" w:type="pct"/>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7</w:t>
            </w:r>
          </w:p>
        </w:tc>
        <w:tc>
          <w:tcPr>
            <w:tcW w:w="427" w:type="pct"/>
            <w:noWrap w:val="0"/>
            <w:vAlign w:val="center"/>
          </w:tcPr>
          <w:p>
            <w:pPr>
              <w:jc w:val="center"/>
              <w:rPr>
                <w:rFonts w:hint="eastAsia" w:ascii="宋体" w:hAnsi="宋体"/>
                <w:kern w:val="2"/>
                <w:sz w:val="21"/>
                <w:szCs w:val="21"/>
                <w:lang w:val="en-US" w:eastAsia="zh-CN" w:bidi="ar-SA"/>
              </w:rPr>
            </w:pPr>
            <w:r>
              <w:rPr>
                <w:rFonts w:hint="eastAsia" w:ascii="宋体" w:hAnsi="宋体"/>
                <w:szCs w:val="21"/>
                <w:lang w:eastAsia="zh-CN"/>
              </w:rPr>
              <w:t>冯琼霞</w:t>
            </w:r>
          </w:p>
        </w:tc>
        <w:tc>
          <w:tcPr>
            <w:tcW w:w="430" w:type="pct"/>
            <w:noWrap w:val="0"/>
            <w:vAlign w:val="center"/>
          </w:tcPr>
          <w:p>
            <w:pPr>
              <w:jc w:val="center"/>
              <w:rPr>
                <w:rFonts w:hint="eastAsia" w:ascii="宋体" w:hAnsi="宋体"/>
                <w:kern w:val="2"/>
                <w:sz w:val="21"/>
                <w:szCs w:val="21"/>
                <w:lang w:val="en-US" w:eastAsia="zh-CN" w:bidi="ar-SA"/>
              </w:rPr>
            </w:pPr>
            <w:r>
              <w:rPr>
                <w:rFonts w:hint="eastAsia" w:ascii="宋体" w:hAnsi="宋体"/>
                <w:szCs w:val="21"/>
                <w:lang w:eastAsia="zh-CN"/>
              </w:rPr>
              <w:t>女</w:t>
            </w:r>
          </w:p>
        </w:tc>
        <w:tc>
          <w:tcPr>
            <w:tcW w:w="793" w:type="pct"/>
            <w:noWrap w:val="0"/>
            <w:vAlign w:val="center"/>
          </w:tcPr>
          <w:p>
            <w:pPr>
              <w:jc w:val="center"/>
              <w:rPr>
                <w:rFonts w:hint="default" w:ascii="宋体" w:hAnsi="宋体" w:eastAsia="宋体"/>
                <w:kern w:val="2"/>
                <w:sz w:val="21"/>
                <w:szCs w:val="21"/>
                <w:lang w:val="en-US" w:eastAsia="zh-CN" w:bidi="ar-SA"/>
              </w:rPr>
            </w:pPr>
            <w:r>
              <w:rPr>
                <w:rFonts w:hint="default" w:ascii="宋体" w:hAnsi="宋体"/>
                <w:szCs w:val="21"/>
                <w:lang w:val="en-US"/>
              </w:rPr>
              <w:t>1989.</w:t>
            </w:r>
            <w:r>
              <w:rPr>
                <w:rFonts w:hint="eastAsia" w:ascii="宋体" w:hAnsi="宋体"/>
                <w:szCs w:val="21"/>
                <w:lang w:val="en-US" w:eastAsia="zh-CN"/>
              </w:rPr>
              <w:t>07</w:t>
            </w:r>
          </w:p>
        </w:tc>
        <w:tc>
          <w:tcPr>
            <w:tcW w:w="659" w:type="pct"/>
            <w:noWrap w:val="0"/>
            <w:vAlign w:val="center"/>
          </w:tcPr>
          <w:p>
            <w:pPr>
              <w:jc w:val="center"/>
              <w:rPr>
                <w:rFonts w:hint="eastAsia" w:ascii="宋体" w:hAnsi="宋体"/>
                <w:kern w:val="2"/>
                <w:sz w:val="21"/>
                <w:szCs w:val="21"/>
                <w:lang w:val="en-US" w:eastAsia="zh-CN" w:bidi="ar-SA"/>
              </w:rPr>
            </w:pPr>
            <w:r>
              <w:rPr>
                <w:rFonts w:hint="eastAsia" w:ascii="宋体" w:hAnsi="宋体"/>
                <w:szCs w:val="21"/>
                <w:lang w:eastAsia="zh-CN"/>
              </w:rPr>
              <w:t>初级</w:t>
            </w:r>
          </w:p>
        </w:tc>
        <w:tc>
          <w:tcPr>
            <w:tcW w:w="587" w:type="pct"/>
            <w:noWrap w:val="0"/>
            <w:vAlign w:val="center"/>
          </w:tcPr>
          <w:p>
            <w:pPr>
              <w:jc w:val="center"/>
              <w:rPr>
                <w:rFonts w:hint="default" w:ascii="宋体" w:hAnsi="宋体"/>
                <w:szCs w:val="21"/>
                <w:lang w:val="en-US" w:eastAsia="zh-CN"/>
              </w:rPr>
            </w:pPr>
            <w:r>
              <w:rPr>
                <w:rFonts w:hint="eastAsia" w:ascii="宋体" w:hAnsi="宋体"/>
                <w:szCs w:val="21"/>
                <w:lang w:val="en-US" w:eastAsia="zh-CN"/>
              </w:rPr>
              <w:t>否</w:t>
            </w:r>
          </w:p>
        </w:tc>
        <w:tc>
          <w:tcPr>
            <w:tcW w:w="605" w:type="pct"/>
            <w:tcBorders>
              <w:right w:val="single" w:color="auto" w:sz="4" w:space="0"/>
            </w:tcBorders>
            <w:noWrap w:val="0"/>
            <w:vAlign w:val="center"/>
          </w:tcPr>
          <w:p>
            <w:pPr>
              <w:jc w:val="center"/>
              <w:rPr>
                <w:rFonts w:hint="eastAsia" w:ascii="宋体" w:hAnsi="宋体"/>
                <w:kern w:val="2"/>
                <w:sz w:val="21"/>
                <w:szCs w:val="21"/>
                <w:lang w:val="en-US" w:eastAsia="zh-CN" w:bidi="ar-SA"/>
              </w:rPr>
            </w:pPr>
            <w:r>
              <w:rPr>
                <w:rFonts w:hint="eastAsia" w:ascii="宋体" w:hAnsi="宋体"/>
                <w:szCs w:val="21"/>
                <w:lang w:eastAsia="zh-CN"/>
              </w:rPr>
              <w:t>电子商务</w:t>
            </w:r>
          </w:p>
        </w:tc>
        <w:tc>
          <w:tcPr>
            <w:tcW w:w="1060" w:type="pct"/>
            <w:tcBorders>
              <w:left w:val="single" w:color="auto" w:sz="4" w:space="0"/>
            </w:tcBorders>
            <w:noWrap w:val="0"/>
            <w:vAlign w:val="top"/>
          </w:tcPr>
          <w:p>
            <w:pPr>
              <w:jc w:val="center"/>
              <w:rPr>
                <w:rFonts w:hint="eastAsia" w:ascii="宋体" w:hAnsi="宋体"/>
                <w:szCs w:val="21"/>
                <w:lang w:eastAsia="zh-CN"/>
              </w:rPr>
            </w:pPr>
            <w:r>
              <w:rPr>
                <w:rFonts w:hint="eastAsia" w:ascii="宋体" w:hAnsi="宋体"/>
                <w:szCs w:val="21"/>
                <w:lang w:eastAsia="zh-CN"/>
              </w:rPr>
              <w:t>移动电子商务、电子商务基础、</w:t>
            </w:r>
          </w:p>
          <w:p>
            <w:pPr>
              <w:jc w:val="center"/>
              <w:rPr>
                <w:rFonts w:hint="eastAsia" w:ascii="宋体" w:hAnsi="宋体"/>
                <w:szCs w:val="21"/>
                <w:lang w:eastAsia="zh-CN"/>
              </w:rPr>
            </w:pPr>
            <w:r>
              <w:rPr>
                <w:rFonts w:hint="eastAsia" w:ascii="宋体" w:hAnsi="宋体"/>
                <w:szCs w:val="21"/>
                <w:lang w:eastAsia="zh-CN"/>
              </w:rPr>
              <w:t>跨境电商视觉设计与营销</w:t>
            </w:r>
          </w:p>
          <w:p>
            <w:pPr>
              <w:jc w:val="center"/>
              <w:rPr>
                <w:rFonts w:hint="eastAsia" w:ascii="宋体" w:hAnsi="宋体"/>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1" w:hRule="exact"/>
          <w:jc w:val="center"/>
        </w:trPr>
        <w:tc>
          <w:tcPr>
            <w:tcW w:w="435" w:type="pct"/>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8</w:t>
            </w:r>
          </w:p>
        </w:tc>
        <w:tc>
          <w:tcPr>
            <w:tcW w:w="427" w:type="pct"/>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吴春雪</w:t>
            </w:r>
          </w:p>
        </w:tc>
        <w:tc>
          <w:tcPr>
            <w:tcW w:w="430" w:type="pct"/>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女</w:t>
            </w:r>
          </w:p>
        </w:tc>
        <w:tc>
          <w:tcPr>
            <w:tcW w:w="793" w:type="pct"/>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1991.01</w:t>
            </w:r>
          </w:p>
        </w:tc>
        <w:tc>
          <w:tcPr>
            <w:tcW w:w="659" w:type="pct"/>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教师</w:t>
            </w:r>
          </w:p>
        </w:tc>
        <w:tc>
          <w:tcPr>
            <w:tcW w:w="587" w:type="pct"/>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是</w:t>
            </w:r>
          </w:p>
        </w:tc>
        <w:tc>
          <w:tcPr>
            <w:tcW w:w="605" w:type="pct"/>
            <w:tcBorders>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电子商务</w:t>
            </w:r>
          </w:p>
        </w:tc>
        <w:tc>
          <w:tcPr>
            <w:tcW w:w="1060" w:type="pct"/>
            <w:tcBorders>
              <w:left w:val="single" w:color="auto" w:sz="4" w:space="0"/>
            </w:tcBorders>
            <w:noWrap w:val="0"/>
            <w:vAlign w:val="top"/>
          </w:tcPr>
          <w:p>
            <w:pPr>
              <w:jc w:val="center"/>
              <w:rPr>
                <w:rFonts w:hint="default" w:ascii="宋体" w:hAnsi="宋体" w:eastAsia="宋体"/>
                <w:szCs w:val="21"/>
                <w:lang w:val="en-US" w:eastAsia="zh-CN"/>
              </w:rPr>
            </w:pPr>
            <w:r>
              <w:rPr>
                <w:rFonts w:hint="eastAsia" w:ascii="宋体" w:hAnsi="宋体"/>
                <w:szCs w:val="21"/>
                <w:lang w:val="en-US" w:eastAsia="zh-CN"/>
              </w:rPr>
              <w:t>网页设计与制作、跨境电子商务概论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435" w:type="pct"/>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9</w:t>
            </w:r>
          </w:p>
        </w:tc>
        <w:tc>
          <w:tcPr>
            <w:tcW w:w="427" w:type="pct"/>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孔明炜</w:t>
            </w:r>
          </w:p>
        </w:tc>
        <w:tc>
          <w:tcPr>
            <w:tcW w:w="430" w:type="pct"/>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女</w:t>
            </w:r>
          </w:p>
        </w:tc>
        <w:tc>
          <w:tcPr>
            <w:tcW w:w="793" w:type="pct"/>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1994.01</w:t>
            </w:r>
          </w:p>
        </w:tc>
        <w:tc>
          <w:tcPr>
            <w:tcW w:w="659" w:type="pct"/>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教师</w:t>
            </w:r>
          </w:p>
        </w:tc>
        <w:tc>
          <w:tcPr>
            <w:tcW w:w="587" w:type="pct"/>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是</w:t>
            </w:r>
          </w:p>
        </w:tc>
        <w:tc>
          <w:tcPr>
            <w:tcW w:w="605" w:type="pct"/>
            <w:tcBorders>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电子商务</w:t>
            </w:r>
          </w:p>
        </w:tc>
        <w:tc>
          <w:tcPr>
            <w:tcW w:w="1060" w:type="pct"/>
            <w:tcBorders>
              <w:left w:val="single" w:color="auto" w:sz="4" w:space="0"/>
            </w:tcBorders>
            <w:noWrap w:val="0"/>
            <w:vAlign w:val="top"/>
          </w:tcPr>
          <w:p>
            <w:pPr>
              <w:jc w:val="center"/>
              <w:rPr>
                <w:rFonts w:hint="default" w:ascii="宋体" w:hAnsi="宋体" w:eastAsia="宋体"/>
                <w:szCs w:val="21"/>
                <w:lang w:val="en-US" w:eastAsia="zh-CN"/>
              </w:rPr>
            </w:pPr>
            <w:r>
              <w:rPr>
                <w:rFonts w:hint="eastAsia" w:ascii="宋体" w:hAnsi="宋体"/>
                <w:szCs w:val="21"/>
                <w:lang w:val="en-US" w:eastAsia="zh-CN"/>
              </w:rPr>
              <w:t>客户关系管理、</w:t>
            </w:r>
            <w:r>
              <w:rPr>
                <w:rFonts w:hint="eastAsia" w:ascii="宋体" w:hAnsi="宋体" w:eastAsia="宋体" w:cs="宋体"/>
                <w:i w:val="0"/>
                <w:color w:val="000000"/>
                <w:kern w:val="0"/>
                <w:sz w:val="20"/>
                <w:szCs w:val="20"/>
                <w:u w:val="none"/>
                <w:lang w:val="en-US" w:eastAsia="zh-CN" w:bidi="ar"/>
              </w:rPr>
              <w:t>跨境电商客户服务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exact"/>
          <w:jc w:val="center"/>
        </w:trPr>
        <w:tc>
          <w:tcPr>
            <w:tcW w:w="435" w:type="pct"/>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10</w:t>
            </w:r>
          </w:p>
        </w:tc>
        <w:tc>
          <w:tcPr>
            <w:tcW w:w="427" w:type="pct"/>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刘郑爽</w:t>
            </w:r>
          </w:p>
        </w:tc>
        <w:tc>
          <w:tcPr>
            <w:tcW w:w="430" w:type="pct"/>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女</w:t>
            </w:r>
          </w:p>
        </w:tc>
        <w:tc>
          <w:tcPr>
            <w:tcW w:w="793" w:type="pct"/>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1994.11</w:t>
            </w:r>
          </w:p>
        </w:tc>
        <w:tc>
          <w:tcPr>
            <w:tcW w:w="659" w:type="pct"/>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无</w:t>
            </w:r>
          </w:p>
        </w:tc>
        <w:tc>
          <w:tcPr>
            <w:tcW w:w="587" w:type="pct"/>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否</w:t>
            </w:r>
          </w:p>
        </w:tc>
        <w:tc>
          <w:tcPr>
            <w:tcW w:w="605" w:type="pct"/>
            <w:tcBorders>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电子商务</w:t>
            </w:r>
          </w:p>
        </w:tc>
        <w:tc>
          <w:tcPr>
            <w:tcW w:w="1060" w:type="pct"/>
            <w:tcBorders>
              <w:lef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新媒体、</w:t>
            </w:r>
            <w:r>
              <w:rPr>
                <w:rFonts w:hint="eastAsia" w:ascii="宋体" w:hAnsi="宋体" w:eastAsia="宋体" w:cs="宋体"/>
                <w:i w:val="0"/>
                <w:color w:val="000000"/>
                <w:kern w:val="0"/>
                <w:sz w:val="20"/>
                <w:szCs w:val="20"/>
                <w:u w:val="none"/>
                <w:lang w:val="en-US" w:eastAsia="zh-CN" w:bidi="ar"/>
              </w:rPr>
              <w:t>跨境电商产品开发、海外社会化媒体营销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435" w:type="pct"/>
            <w:noWrap w:val="0"/>
            <w:vAlign w:val="center"/>
          </w:tcPr>
          <w:p>
            <w:pPr>
              <w:jc w:val="center"/>
              <w:rPr>
                <w:rFonts w:hint="default" w:ascii="宋体" w:hAnsi="宋体"/>
                <w:szCs w:val="21"/>
                <w:lang w:val="en-US" w:eastAsia="zh-CN"/>
              </w:rPr>
            </w:pPr>
            <w:r>
              <w:rPr>
                <w:rFonts w:hint="eastAsia" w:ascii="宋体" w:hAnsi="宋体"/>
                <w:szCs w:val="21"/>
                <w:lang w:val="en-US" w:eastAsia="zh-CN"/>
              </w:rPr>
              <w:t>11</w:t>
            </w:r>
          </w:p>
        </w:tc>
        <w:tc>
          <w:tcPr>
            <w:tcW w:w="427"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徐晓庆</w:t>
            </w:r>
          </w:p>
        </w:tc>
        <w:tc>
          <w:tcPr>
            <w:tcW w:w="430"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女</w:t>
            </w:r>
          </w:p>
        </w:tc>
        <w:tc>
          <w:tcPr>
            <w:tcW w:w="793"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1987年10月</w:t>
            </w:r>
          </w:p>
        </w:tc>
        <w:tc>
          <w:tcPr>
            <w:tcW w:w="659"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初级</w:t>
            </w:r>
          </w:p>
        </w:tc>
        <w:tc>
          <w:tcPr>
            <w:tcW w:w="587"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是</w:t>
            </w:r>
          </w:p>
        </w:tc>
        <w:tc>
          <w:tcPr>
            <w:tcW w:w="605" w:type="pct"/>
            <w:tcBorders>
              <w:right w:val="single" w:color="auto" w:sz="4" w:space="0"/>
            </w:tcBorders>
            <w:noWrap w:val="0"/>
            <w:vAlign w:val="center"/>
          </w:tcPr>
          <w:p>
            <w:pPr>
              <w:jc w:val="center"/>
              <w:rPr>
                <w:rFonts w:hint="eastAsia" w:ascii="宋体" w:hAnsi="宋体"/>
                <w:szCs w:val="21"/>
                <w:lang w:val="en-US" w:eastAsia="zh-CN"/>
              </w:rPr>
            </w:pPr>
            <w:r>
              <w:rPr>
                <w:rFonts w:hint="eastAsia" w:ascii="宋体" w:hAnsi="宋体"/>
                <w:szCs w:val="21"/>
                <w:lang w:val="en-US" w:eastAsia="zh-CN"/>
              </w:rPr>
              <w:t>电子商务</w:t>
            </w:r>
          </w:p>
        </w:tc>
        <w:tc>
          <w:tcPr>
            <w:tcW w:w="1060" w:type="pct"/>
            <w:tcBorders>
              <w:left w:val="single" w:color="auto" w:sz="4" w:space="0"/>
            </w:tcBorders>
            <w:noWrap w:val="0"/>
            <w:vAlign w:val="center"/>
          </w:tcPr>
          <w:p>
            <w:pPr>
              <w:jc w:val="center"/>
              <w:rPr>
                <w:rFonts w:hint="eastAsia" w:ascii="宋体" w:hAnsi="宋体"/>
                <w:szCs w:val="21"/>
                <w:lang w:val="en-US" w:eastAsia="zh-CN"/>
              </w:rPr>
            </w:pPr>
            <w:r>
              <w:rPr>
                <w:rFonts w:hint="eastAsia" w:ascii="宋体" w:hAnsi="宋体"/>
                <w:szCs w:val="21"/>
                <w:lang w:val="en-US" w:eastAsia="zh-CN"/>
              </w:rPr>
              <w:t>跨境电子商务法律法规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435" w:type="pct"/>
            <w:noWrap w:val="0"/>
            <w:vAlign w:val="center"/>
          </w:tcPr>
          <w:p>
            <w:pPr>
              <w:jc w:val="center"/>
              <w:rPr>
                <w:rFonts w:hint="default" w:ascii="宋体" w:hAnsi="宋体"/>
                <w:szCs w:val="21"/>
                <w:lang w:val="en-US" w:eastAsia="zh-CN"/>
              </w:rPr>
            </w:pPr>
            <w:r>
              <w:rPr>
                <w:rFonts w:hint="eastAsia" w:ascii="宋体" w:hAnsi="宋体"/>
                <w:szCs w:val="21"/>
                <w:lang w:val="en-US" w:eastAsia="zh-CN"/>
              </w:rPr>
              <w:t>12</w:t>
            </w:r>
          </w:p>
        </w:tc>
        <w:tc>
          <w:tcPr>
            <w:tcW w:w="427"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岳洋</w:t>
            </w:r>
          </w:p>
        </w:tc>
        <w:tc>
          <w:tcPr>
            <w:tcW w:w="430"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女</w:t>
            </w:r>
          </w:p>
        </w:tc>
        <w:tc>
          <w:tcPr>
            <w:tcW w:w="793"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1994年11月</w:t>
            </w:r>
          </w:p>
        </w:tc>
        <w:tc>
          <w:tcPr>
            <w:tcW w:w="659"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初级</w:t>
            </w:r>
          </w:p>
        </w:tc>
        <w:tc>
          <w:tcPr>
            <w:tcW w:w="587"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是</w:t>
            </w:r>
          </w:p>
        </w:tc>
        <w:tc>
          <w:tcPr>
            <w:tcW w:w="605" w:type="pct"/>
            <w:tcBorders>
              <w:right w:val="single" w:color="auto" w:sz="4" w:space="0"/>
            </w:tcBorders>
            <w:noWrap w:val="0"/>
            <w:vAlign w:val="center"/>
          </w:tcPr>
          <w:p>
            <w:pPr>
              <w:jc w:val="center"/>
              <w:rPr>
                <w:rFonts w:hint="default" w:ascii="宋体" w:hAnsi="宋体"/>
                <w:szCs w:val="21"/>
                <w:lang w:val="en-US" w:eastAsia="zh-CN"/>
              </w:rPr>
            </w:pPr>
            <w:r>
              <w:rPr>
                <w:rFonts w:hint="eastAsia" w:ascii="宋体" w:hAnsi="宋体"/>
                <w:szCs w:val="21"/>
                <w:lang w:val="en-US" w:eastAsia="zh-CN"/>
              </w:rPr>
              <w:t>电子商务</w:t>
            </w:r>
          </w:p>
        </w:tc>
        <w:tc>
          <w:tcPr>
            <w:tcW w:w="1060" w:type="pct"/>
            <w:tcBorders>
              <w:left w:val="single" w:color="auto" w:sz="4" w:space="0"/>
            </w:tcBorders>
            <w:noWrap w:val="0"/>
            <w:vAlign w:val="center"/>
          </w:tcPr>
          <w:p>
            <w:pPr>
              <w:jc w:val="center"/>
              <w:rPr>
                <w:rFonts w:hint="eastAsia" w:ascii="宋体" w:hAnsi="宋体"/>
                <w:szCs w:val="21"/>
                <w:lang w:val="en-US" w:eastAsia="zh-CN"/>
              </w:rPr>
            </w:pPr>
            <w:r>
              <w:rPr>
                <w:rFonts w:hint="eastAsia" w:ascii="宋体" w:hAnsi="宋体"/>
                <w:szCs w:val="21"/>
                <w:lang w:val="en-US" w:eastAsia="zh-CN"/>
              </w:rPr>
              <w:t>国际市场营销学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435" w:type="pct"/>
            <w:noWrap w:val="0"/>
            <w:vAlign w:val="center"/>
          </w:tcPr>
          <w:p>
            <w:pPr>
              <w:jc w:val="center"/>
              <w:rPr>
                <w:rFonts w:hint="default" w:ascii="宋体" w:hAnsi="宋体"/>
                <w:szCs w:val="21"/>
                <w:lang w:val="en-US" w:eastAsia="zh-CN"/>
              </w:rPr>
            </w:pPr>
            <w:r>
              <w:rPr>
                <w:rFonts w:hint="eastAsia" w:ascii="宋体" w:hAnsi="宋体"/>
                <w:szCs w:val="21"/>
                <w:lang w:val="en-US" w:eastAsia="zh-CN"/>
              </w:rPr>
              <w:t>13</w:t>
            </w:r>
          </w:p>
        </w:tc>
        <w:tc>
          <w:tcPr>
            <w:tcW w:w="427"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张唐勇</w:t>
            </w:r>
          </w:p>
        </w:tc>
        <w:tc>
          <w:tcPr>
            <w:tcW w:w="430"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男</w:t>
            </w:r>
          </w:p>
        </w:tc>
        <w:tc>
          <w:tcPr>
            <w:tcW w:w="793"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1989.11</w:t>
            </w:r>
          </w:p>
        </w:tc>
        <w:tc>
          <w:tcPr>
            <w:tcW w:w="659"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初级</w:t>
            </w:r>
          </w:p>
        </w:tc>
        <w:tc>
          <w:tcPr>
            <w:tcW w:w="587"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否</w:t>
            </w:r>
          </w:p>
        </w:tc>
        <w:tc>
          <w:tcPr>
            <w:tcW w:w="605" w:type="pct"/>
            <w:tcBorders>
              <w:right w:val="single" w:color="auto" w:sz="4" w:space="0"/>
            </w:tcBorders>
            <w:noWrap w:val="0"/>
            <w:vAlign w:val="center"/>
          </w:tcPr>
          <w:p>
            <w:pPr>
              <w:jc w:val="center"/>
              <w:rPr>
                <w:rFonts w:hint="eastAsia" w:ascii="宋体" w:hAnsi="宋体"/>
                <w:szCs w:val="21"/>
                <w:lang w:val="en-US" w:eastAsia="zh-CN"/>
              </w:rPr>
            </w:pPr>
            <w:r>
              <w:rPr>
                <w:rFonts w:hint="eastAsia" w:ascii="宋体" w:hAnsi="宋体"/>
                <w:szCs w:val="21"/>
                <w:lang w:val="en-US" w:eastAsia="zh-CN"/>
              </w:rPr>
              <w:t>物流管理</w:t>
            </w:r>
          </w:p>
        </w:tc>
        <w:tc>
          <w:tcPr>
            <w:tcW w:w="1060" w:type="pct"/>
            <w:tcBorders>
              <w:left w:val="single" w:color="auto" w:sz="4" w:space="0"/>
            </w:tcBorders>
            <w:noWrap w:val="0"/>
            <w:vAlign w:val="center"/>
          </w:tcPr>
          <w:p>
            <w:pPr>
              <w:jc w:val="center"/>
              <w:rPr>
                <w:rFonts w:hint="eastAsia" w:ascii="宋体" w:hAnsi="宋体"/>
                <w:szCs w:val="21"/>
                <w:lang w:val="en-US" w:eastAsia="zh-CN"/>
              </w:rPr>
            </w:pPr>
            <w:r>
              <w:rPr>
                <w:rFonts w:hint="eastAsia" w:ascii="宋体" w:hAnsi="宋体"/>
                <w:szCs w:val="21"/>
                <w:lang w:val="en-US" w:eastAsia="zh-CN"/>
              </w:rPr>
              <w:t>物流基础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435" w:type="pct"/>
            <w:noWrap w:val="0"/>
            <w:vAlign w:val="center"/>
          </w:tcPr>
          <w:p>
            <w:pPr>
              <w:jc w:val="center"/>
              <w:rPr>
                <w:rFonts w:hint="default" w:ascii="宋体" w:hAnsi="宋体"/>
                <w:szCs w:val="21"/>
                <w:lang w:val="en-US" w:eastAsia="zh-CN"/>
              </w:rPr>
            </w:pPr>
            <w:r>
              <w:rPr>
                <w:rFonts w:hint="eastAsia" w:ascii="宋体" w:hAnsi="宋体"/>
                <w:szCs w:val="21"/>
                <w:lang w:val="en-US" w:eastAsia="zh-CN"/>
              </w:rPr>
              <w:t>14</w:t>
            </w:r>
          </w:p>
        </w:tc>
        <w:tc>
          <w:tcPr>
            <w:tcW w:w="427"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马小波</w:t>
            </w:r>
          </w:p>
        </w:tc>
        <w:tc>
          <w:tcPr>
            <w:tcW w:w="430"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男</w:t>
            </w:r>
          </w:p>
        </w:tc>
        <w:tc>
          <w:tcPr>
            <w:tcW w:w="793"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1994.02</w:t>
            </w:r>
          </w:p>
        </w:tc>
        <w:tc>
          <w:tcPr>
            <w:tcW w:w="659"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初级</w:t>
            </w:r>
          </w:p>
        </w:tc>
        <w:tc>
          <w:tcPr>
            <w:tcW w:w="587"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是</w:t>
            </w:r>
          </w:p>
        </w:tc>
        <w:tc>
          <w:tcPr>
            <w:tcW w:w="605" w:type="pct"/>
            <w:tcBorders>
              <w:right w:val="single" w:color="auto" w:sz="4" w:space="0"/>
            </w:tcBorders>
            <w:noWrap w:val="0"/>
            <w:vAlign w:val="center"/>
          </w:tcPr>
          <w:p>
            <w:pPr>
              <w:jc w:val="center"/>
              <w:rPr>
                <w:rFonts w:hint="eastAsia" w:ascii="宋体" w:hAnsi="宋体"/>
                <w:szCs w:val="21"/>
                <w:lang w:val="en-US" w:eastAsia="zh-CN"/>
              </w:rPr>
            </w:pPr>
            <w:r>
              <w:rPr>
                <w:rFonts w:hint="eastAsia" w:ascii="宋体" w:hAnsi="宋体"/>
                <w:szCs w:val="21"/>
                <w:lang w:val="en-US" w:eastAsia="zh-CN"/>
              </w:rPr>
              <w:t>电子商务</w:t>
            </w:r>
          </w:p>
        </w:tc>
        <w:tc>
          <w:tcPr>
            <w:tcW w:w="1060" w:type="pct"/>
            <w:tcBorders>
              <w:left w:val="single" w:color="auto" w:sz="4" w:space="0"/>
            </w:tcBorders>
            <w:noWrap w:val="0"/>
            <w:vAlign w:val="center"/>
          </w:tcPr>
          <w:p>
            <w:pPr>
              <w:jc w:val="center"/>
              <w:rPr>
                <w:rFonts w:hint="eastAsia" w:ascii="宋体" w:hAnsi="宋体"/>
                <w:szCs w:val="21"/>
                <w:lang w:val="en-US" w:eastAsia="zh-CN"/>
              </w:rPr>
            </w:pPr>
            <w:r>
              <w:rPr>
                <w:rFonts w:hint="eastAsia" w:ascii="宋体" w:hAnsi="宋体"/>
                <w:szCs w:val="21"/>
                <w:lang w:val="en-US" w:eastAsia="zh-CN"/>
              </w:rPr>
              <w:t>基础会计，商品学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435" w:type="pct"/>
            <w:noWrap w:val="0"/>
            <w:vAlign w:val="center"/>
          </w:tcPr>
          <w:p>
            <w:pPr>
              <w:jc w:val="center"/>
              <w:rPr>
                <w:rFonts w:hint="default" w:ascii="宋体" w:hAnsi="宋体"/>
                <w:szCs w:val="21"/>
                <w:lang w:val="en-US" w:eastAsia="zh-CN"/>
              </w:rPr>
            </w:pPr>
            <w:r>
              <w:rPr>
                <w:rFonts w:hint="eastAsia" w:ascii="宋体" w:hAnsi="宋体"/>
                <w:szCs w:val="21"/>
                <w:lang w:val="en-US" w:eastAsia="zh-CN"/>
              </w:rPr>
              <w:t>15</w:t>
            </w:r>
          </w:p>
        </w:tc>
        <w:tc>
          <w:tcPr>
            <w:tcW w:w="427"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王迪</w:t>
            </w:r>
          </w:p>
        </w:tc>
        <w:tc>
          <w:tcPr>
            <w:tcW w:w="430"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女</w:t>
            </w:r>
          </w:p>
        </w:tc>
        <w:tc>
          <w:tcPr>
            <w:tcW w:w="793"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1993年7月</w:t>
            </w:r>
          </w:p>
        </w:tc>
        <w:tc>
          <w:tcPr>
            <w:tcW w:w="659" w:type="pct"/>
            <w:noWrap w:val="0"/>
            <w:vAlign w:val="center"/>
          </w:tcPr>
          <w:p>
            <w:pPr>
              <w:jc w:val="center"/>
              <w:rPr>
                <w:rFonts w:hint="eastAsia" w:ascii="宋体" w:hAnsi="宋体"/>
                <w:szCs w:val="21"/>
                <w:lang w:val="en-US" w:eastAsia="zh-CN"/>
              </w:rPr>
            </w:pPr>
          </w:p>
        </w:tc>
        <w:tc>
          <w:tcPr>
            <w:tcW w:w="587"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否</w:t>
            </w:r>
          </w:p>
        </w:tc>
        <w:tc>
          <w:tcPr>
            <w:tcW w:w="605" w:type="pct"/>
            <w:tcBorders>
              <w:right w:val="single" w:color="auto" w:sz="4" w:space="0"/>
            </w:tcBorders>
            <w:noWrap w:val="0"/>
            <w:vAlign w:val="center"/>
          </w:tcPr>
          <w:p>
            <w:pPr>
              <w:jc w:val="center"/>
              <w:rPr>
                <w:rFonts w:hint="eastAsia" w:ascii="宋体" w:hAnsi="宋体"/>
                <w:szCs w:val="21"/>
                <w:lang w:val="en-US" w:eastAsia="zh-CN"/>
              </w:rPr>
            </w:pPr>
            <w:r>
              <w:rPr>
                <w:rFonts w:hint="eastAsia" w:ascii="宋体" w:hAnsi="宋体"/>
                <w:szCs w:val="21"/>
                <w:lang w:val="en-US" w:eastAsia="zh-CN"/>
              </w:rPr>
              <w:t>物流管理</w:t>
            </w:r>
          </w:p>
        </w:tc>
        <w:tc>
          <w:tcPr>
            <w:tcW w:w="1060" w:type="pct"/>
            <w:tcBorders>
              <w:left w:val="single" w:color="auto" w:sz="4" w:space="0"/>
            </w:tcBorders>
            <w:noWrap w:val="0"/>
            <w:vAlign w:val="center"/>
          </w:tcPr>
          <w:p>
            <w:pPr>
              <w:jc w:val="center"/>
              <w:rPr>
                <w:rFonts w:hint="eastAsia" w:ascii="宋体" w:hAnsi="宋体"/>
                <w:szCs w:val="21"/>
                <w:lang w:val="en-US" w:eastAsia="zh-CN"/>
              </w:rPr>
            </w:pPr>
            <w:r>
              <w:rPr>
                <w:rFonts w:hint="eastAsia" w:ascii="宋体" w:hAnsi="宋体"/>
                <w:szCs w:val="21"/>
                <w:lang w:val="en-US" w:eastAsia="zh-CN"/>
              </w:rPr>
              <w:t>运输管理实务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exact"/>
          <w:jc w:val="center"/>
        </w:trPr>
        <w:tc>
          <w:tcPr>
            <w:tcW w:w="435" w:type="pct"/>
            <w:noWrap w:val="0"/>
            <w:vAlign w:val="center"/>
          </w:tcPr>
          <w:p>
            <w:pPr>
              <w:jc w:val="center"/>
              <w:rPr>
                <w:rFonts w:hint="default" w:ascii="宋体" w:hAnsi="宋体"/>
                <w:szCs w:val="21"/>
                <w:lang w:val="en-US" w:eastAsia="zh-CN"/>
              </w:rPr>
            </w:pPr>
            <w:r>
              <w:rPr>
                <w:rFonts w:hint="eastAsia" w:ascii="宋体" w:hAnsi="宋体"/>
                <w:szCs w:val="21"/>
                <w:lang w:val="en-US" w:eastAsia="zh-CN"/>
              </w:rPr>
              <w:t>16</w:t>
            </w:r>
          </w:p>
        </w:tc>
        <w:tc>
          <w:tcPr>
            <w:tcW w:w="427"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刘屹坤</w:t>
            </w:r>
          </w:p>
        </w:tc>
        <w:tc>
          <w:tcPr>
            <w:tcW w:w="430"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女</w:t>
            </w:r>
          </w:p>
        </w:tc>
        <w:tc>
          <w:tcPr>
            <w:tcW w:w="793"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1997年6月</w:t>
            </w:r>
          </w:p>
        </w:tc>
        <w:tc>
          <w:tcPr>
            <w:tcW w:w="659" w:type="pct"/>
            <w:noWrap w:val="0"/>
            <w:vAlign w:val="center"/>
          </w:tcPr>
          <w:p>
            <w:pPr>
              <w:jc w:val="center"/>
              <w:rPr>
                <w:rFonts w:hint="eastAsia" w:ascii="宋体" w:hAnsi="宋体"/>
                <w:szCs w:val="21"/>
                <w:lang w:val="en-US" w:eastAsia="zh-CN"/>
              </w:rPr>
            </w:pPr>
          </w:p>
        </w:tc>
        <w:tc>
          <w:tcPr>
            <w:tcW w:w="587"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否</w:t>
            </w:r>
          </w:p>
        </w:tc>
        <w:tc>
          <w:tcPr>
            <w:tcW w:w="605" w:type="pct"/>
            <w:tcBorders>
              <w:right w:val="single" w:color="auto" w:sz="4" w:space="0"/>
            </w:tcBorders>
            <w:noWrap w:val="0"/>
            <w:vAlign w:val="center"/>
          </w:tcPr>
          <w:p>
            <w:pPr>
              <w:jc w:val="center"/>
              <w:rPr>
                <w:rFonts w:hint="default" w:ascii="宋体" w:hAnsi="宋体"/>
                <w:szCs w:val="21"/>
                <w:lang w:val="en-US" w:eastAsia="zh-CN"/>
              </w:rPr>
            </w:pPr>
            <w:r>
              <w:rPr>
                <w:rFonts w:hint="eastAsia" w:ascii="宋体" w:hAnsi="宋体"/>
                <w:szCs w:val="21"/>
                <w:lang w:val="en-US" w:eastAsia="zh-CN"/>
              </w:rPr>
              <w:t>电子商务</w:t>
            </w:r>
          </w:p>
        </w:tc>
        <w:tc>
          <w:tcPr>
            <w:tcW w:w="1060" w:type="pct"/>
            <w:tcBorders>
              <w:left w:val="single" w:color="auto" w:sz="4" w:space="0"/>
            </w:tcBorders>
            <w:noWrap w:val="0"/>
            <w:vAlign w:val="center"/>
          </w:tcPr>
          <w:p>
            <w:pPr>
              <w:jc w:val="center"/>
              <w:rPr>
                <w:rFonts w:hint="default" w:ascii="宋体" w:hAnsi="宋体"/>
                <w:szCs w:val="21"/>
                <w:lang w:val="en-US" w:eastAsia="zh-CN"/>
              </w:rPr>
            </w:pPr>
            <w:r>
              <w:rPr>
                <w:rFonts w:hint="eastAsia" w:ascii="宋体" w:hAnsi="宋体" w:eastAsia="宋体" w:cs="宋体"/>
                <w:i w:val="0"/>
                <w:color w:val="000000"/>
                <w:kern w:val="0"/>
                <w:sz w:val="20"/>
                <w:szCs w:val="20"/>
                <w:u w:val="none"/>
                <w:lang w:val="en-US" w:eastAsia="zh-CN" w:bidi="ar"/>
              </w:rPr>
              <w:t>跨境电商采购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435" w:type="pct"/>
            <w:noWrap w:val="0"/>
            <w:vAlign w:val="center"/>
          </w:tcPr>
          <w:p>
            <w:pPr>
              <w:jc w:val="center"/>
              <w:rPr>
                <w:rFonts w:hint="default" w:ascii="宋体" w:hAnsi="宋体"/>
                <w:szCs w:val="21"/>
                <w:lang w:val="en-US" w:eastAsia="zh-CN"/>
              </w:rPr>
            </w:pPr>
            <w:r>
              <w:rPr>
                <w:rFonts w:hint="eastAsia" w:ascii="宋体" w:hAnsi="宋体"/>
                <w:szCs w:val="21"/>
                <w:lang w:val="en-US" w:eastAsia="zh-CN"/>
              </w:rPr>
              <w:t>17</w:t>
            </w:r>
          </w:p>
        </w:tc>
        <w:tc>
          <w:tcPr>
            <w:tcW w:w="427" w:type="pct"/>
            <w:noWrap w:val="0"/>
            <w:vAlign w:val="center"/>
          </w:tcPr>
          <w:p>
            <w:pPr>
              <w:keepNext w:val="0"/>
              <w:keepLines w:val="0"/>
              <w:widowControl/>
              <w:suppressLineNumbers w:val="0"/>
              <w:jc w:val="center"/>
              <w:textAlignment w:val="center"/>
              <w:rPr>
                <w:rFonts w:hint="eastAsia" w:ascii="宋体" w:hAnsi="宋体"/>
                <w:szCs w:val="21"/>
                <w:lang w:val="en-US" w:eastAsia="zh-CN"/>
              </w:rPr>
            </w:pPr>
            <w:r>
              <w:rPr>
                <w:rFonts w:hint="eastAsia" w:ascii="微软雅黑" w:hAnsi="微软雅黑" w:eastAsia="微软雅黑" w:cs="微软雅黑"/>
                <w:i w:val="0"/>
                <w:color w:val="000000"/>
                <w:kern w:val="0"/>
                <w:sz w:val="20"/>
                <w:szCs w:val="20"/>
                <w:u w:val="none"/>
                <w:lang w:val="en-US" w:eastAsia="zh-CN" w:bidi="ar"/>
              </w:rPr>
              <w:t>石振飞</w:t>
            </w:r>
          </w:p>
        </w:tc>
        <w:tc>
          <w:tcPr>
            <w:tcW w:w="430" w:type="pct"/>
            <w:noWrap w:val="0"/>
            <w:vAlign w:val="center"/>
          </w:tcPr>
          <w:p>
            <w:pPr>
              <w:keepNext w:val="0"/>
              <w:keepLines w:val="0"/>
              <w:widowControl/>
              <w:suppressLineNumbers w:val="0"/>
              <w:jc w:val="center"/>
              <w:textAlignment w:val="center"/>
              <w:rPr>
                <w:rFonts w:hint="eastAsia" w:ascii="宋体" w:hAnsi="宋体"/>
                <w:szCs w:val="21"/>
                <w:lang w:val="en-US" w:eastAsia="zh-CN"/>
              </w:rPr>
            </w:pPr>
            <w:r>
              <w:rPr>
                <w:rFonts w:hint="eastAsia" w:ascii="微软雅黑" w:hAnsi="微软雅黑" w:eastAsia="微软雅黑" w:cs="微软雅黑"/>
                <w:i w:val="0"/>
                <w:color w:val="000000"/>
                <w:kern w:val="0"/>
                <w:sz w:val="20"/>
                <w:szCs w:val="20"/>
                <w:u w:val="none"/>
                <w:lang w:val="en-US" w:eastAsia="zh-CN" w:bidi="ar"/>
              </w:rPr>
              <w:t>男</w:t>
            </w:r>
          </w:p>
        </w:tc>
        <w:tc>
          <w:tcPr>
            <w:tcW w:w="793" w:type="pct"/>
            <w:noWrap w:val="0"/>
            <w:vAlign w:val="center"/>
          </w:tcPr>
          <w:p>
            <w:pPr>
              <w:keepNext w:val="0"/>
              <w:keepLines w:val="0"/>
              <w:widowControl/>
              <w:suppressLineNumbers w:val="0"/>
              <w:jc w:val="center"/>
              <w:textAlignment w:val="center"/>
              <w:rPr>
                <w:rFonts w:hint="eastAsia" w:ascii="宋体" w:hAnsi="宋体"/>
                <w:szCs w:val="21"/>
                <w:lang w:val="en-US" w:eastAsia="zh-CN"/>
              </w:rPr>
            </w:pPr>
            <w:r>
              <w:rPr>
                <w:rFonts w:hint="eastAsia" w:ascii="微软雅黑" w:hAnsi="微软雅黑" w:eastAsia="微软雅黑" w:cs="微软雅黑"/>
                <w:i w:val="0"/>
                <w:color w:val="000000"/>
                <w:kern w:val="0"/>
                <w:sz w:val="20"/>
                <w:szCs w:val="20"/>
                <w:u w:val="none"/>
                <w:lang w:val="en-US" w:eastAsia="zh-CN" w:bidi="ar"/>
              </w:rPr>
              <w:t>1993年9月</w:t>
            </w:r>
          </w:p>
        </w:tc>
        <w:tc>
          <w:tcPr>
            <w:tcW w:w="659" w:type="pct"/>
            <w:noWrap w:val="0"/>
            <w:vAlign w:val="center"/>
          </w:tcPr>
          <w:p>
            <w:pPr>
              <w:jc w:val="center"/>
              <w:rPr>
                <w:rFonts w:hint="eastAsia" w:ascii="宋体" w:hAnsi="宋体"/>
                <w:szCs w:val="21"/>
                <w:lang w:val="en-US" w:eastAsia="zh-CN"/>
              </w:rPr>
            </w:pPr>
          </w:p>
        </w:tc>
        <w:tc>
          <w:tcPr>
            <w:tcW w:w="587" w:type="pct"/>
            <w:noWrap w:val="0"/>
            <w:vAlign w:val="center"/>
          </w:tcPr>
          <w:p>
            <w:pPr>
              <w:keepNext w:val="0"/>
              <w:keepLines w:val="0"/>
              <w:widowControl/>
              <w:suppressLineNumbers w:val="0"/>
              <w:jc w:val="center"/>
              <w:textAlignment w:val="center"/>
              <w:rPr>
                <w:rFonts w:hint="eastAsia" w:ascii="宋体" w:hAnsi="宋体"/>
                <w:szCs w:val="21"/>
                <w:lang w:val="en-US" w:eastAsia="zh-CN"/>
              </w:rPr>
            </w:pPr>
            <w:r>
              <w:rPr>
                <w:rFonts w:hint="eastAsia" w:ascii="微软雅黑" w:hAnsi="微软雅黑" w:eastAsia="微软雅黑" w:cs="微软雅黑"/>
                <w:i w:val="0"/>
                <w:color w:val="000000"/>
                <w:kern w:val="0"/>
                <w:sz w:val="20"/>
                <w:szCs w:val="20"/>
                <w:u w:val="none"/>
                <w:lang w:val="en-US" w:eastAsia="zh-CN" w:bidi="ar"/>
              </w:rPr>
              <w:t>否</w:t>
            </w:r>
          </w:p>
        </w:tc>
        <w:tc>
          <w:tcPr>
            <w:tcW w:w="605" w:type="pct"/>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szCs w:val="21"/>
                <w:lang w:val="en-US" w:eastAsia="zh-CN"/>
              </w:rPr>
            </w:pPr>
            <w:r>
              <w:rPr>
                <w:rFonts w:hint="eastAsia" w:ascii="微软雅黑" w:hAnsi="微软雅黑" w:eastAsia="微软雅黑" w:cs="微软雅黑"/>
                <w:i w:val="0"/>
                <w:color w:val="000000"/>
                <w:kern w:val="0"/>
                <w:sz w:val="20"/>
                <w:szCs w:val="20"/>
                <w:u w:val="none"/>
                <w:lang w:val="en-US" w:eastAsia="zh-CN" w:bidi="ar"/>
              </w:rPr>
              <w:t>电子商务</w:t>
            </w:r>
          </w:p>
        </w:tc>
        <w:tc>
          <w:tcPr>
            <w:tcW w:w="1060" w:type="pct"/>
            <w:tcBorders>
              <w:left w:val="single" w:color="auto" w:sz="4" w:space="0"/>
            </w:tcBorders>
            <w:noWrap w:val="0"/>
            <w:vAlign w:val="center"/>
          </w:tcPr>
          <w:p>
            <w:pPr>
              <w:jc w:val="center"/>
              <w:rPr>
                <w:rFonts w:hint="default" w:ascii="宋体" w:hAnsi="宋体"/>
                <w:szCs w:val="21"/>
                <w:lang w:val="en-US" w:eastAsia="zh-CN"/>
              </w:rPr>
            </w:pPr>
            <w:r>
              <w:rPr>
                <w:rFonts w:hint="eastAsia" w:ascii="宋体" w:hAnsi="宋体"/>
                <w:szCs w:val="21"/>
                <w:lang w:val="en-US" w:eastAsia="zh-CN"/>
              </w:rPr>
              <w:t>国际贸易实务、</w:t>
            </w:r>
            <w:r>
              <w:rPr>
                <w:rFonts w:hint="eastAsia" w:ascii="宋体" w:hAnsi="宋体" w:eastAsia="宋体" w:cs="宋体"/>
                <w:i w:val="0"/>
                <w:color w:val="000000"/>
                <w:kern w:val="0"/>
                <w:sz w:val="20"/>
                <w:szCs w:val="20"/>
                <w:u w:val="none"/>
                <w:lang w:val="en-US" w:eastAsia="zh-CN" w:bidi="ar"/>
              </w:rPr>
              <w:t>跨境电商平台运营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435" w:type="pct"/>
            <w:noWrap w:val="0"/>
            <w:vAlign w:val="center"/>
          </w:tcPr>
          <w:p>
            <w:pPr>
              <w:jc w:val="center"/>
              <w:rPr>
                <w:rFonts w:hint="default" w:ascii="宋体" w:hAnsi="宋体"/>
                <w:szCs w:val="21"/>
                <w:lang w:val="en-US" w:eastAsia="zh-CN"/>
              </w:rPr>
            </w:pPr>
            <w:r>
              <w:rPr>
                <w:rFonts w:hint="eastAsia" w:ascii="宋体" w:hAnsi="宋体"/>
                <w:szCs w:val="21"/>
                <w:lang w:val="en-US" w:eastAsia="zh-CN"/>
              </w:rPr>
              <w:t>18</w:t>
            </w:r>
          </w:p>
        </w:tc>
        <w:tc>
          <w:tcPr>
            <w:tcW w:w="427"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闫娜</w:t>
            </w:r>
          </w:p>
        </w:tc>
        <w:tc>
          <w:tcPr>
            <w:tcW w:w="430"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女</w:t>
            </w:r>
          </w:p>
        </w:tc>
        <w:tc>
          <w:tcPr>
            <w:tcW w:w="793"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1990年12月</w:t>
            </w:r>
          </w:p>
        </w:tc>
        <w:tc>
          <w:tcPr>
            <w:tcW w:w="659" w:type="pct"/>
            <w:noWrap w:val="0"/>
            <w:vAlign w:val="center"/>
          </w:tcPr>
          <w:p>
            <w:pPr>
              <w:jc w:val="center"/>
              <w:rPr>
                <w:rFonts w:hint="default" w:ascii="宋体" w:hAnsi="宋体"/>
                <w:szCs w:val="21"/>
                <w:lang w:val="en-US" w:eastAsia="zh-CN"/>
              </w:rPr>
            </w:pPr>
            <w:r>
              <w:rPr>
                <w:rFonts w:hint="eastAsia" w:ascii="宋体" w:hAnsi="宋体"/>
                <w:szCs w:val="21"/>
                <w:lang w:val="en-US" w:eastAsia="zh-CN"/>
              </w:rPr>
              <w:t>初级</w:t>
            </w:r>
          </w:p>
        </w:tc>
        <w:tc>
          <w:tcPr>
            <w:tcW w:w="587"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否</w:t>
            </w:r>
          </w:p>
        </w:tc>
        <w:tc>
          <w:tcPr>
            <w:tcW w:w="605" w:type="pct"/>
            <w:tcBorders>
              <w:right w:val="single" w:color="auto" w:sz="4" w:space="0"/>
            </w:tcBorders>
            <w:noWrap w:val="0"/>
            <w:vAlign w:val="center"/>
          </w:tcPr>
          <w:p>
            <w:pPr>
              <w:jc w:val="center"/>
              <w:rPr>
                <w:rFonts w:hint="eastAsia" w:ascii="宋体" w:hAnsi="宋体"/>
                <w:szCs w:val="21"/>
                <w:lang w:val="en-US" w:eastAsia="zh-CN"/>
              </w:rPr>
            </w:pPr>
            <w:r>
              <w:rPr>
                <w:rFonts w:hint="eastAsia" w:ascii="宋体" w:hAnsi="宋体"/>
                <w:szCs w:val="21"/>
                <w:lang w:val="en-US" w:eastAsia="zh-CN"/>
              </w:rPr>
              <w:t>物流管理</w:t>
            </w:r>
          </w:p>
        </w:tc>
        <w:tc>
          <w:tcPr>
            <w:tcW w:w="1060" w:type="pct"/>
            <w:tcBorders>
              <w:left w:val="single" w:color="auto" w:sz="4" w:space="0"/>
            </w:tcBorders>
            <w:noWrap w:val="0"/>
            <w:vAlign w:val="center"/>
          </w:tcPr>
          <w:p>
            <w:pPr>
              <w:jc w:val="center"/>
              <w:rPr>
                <w:rFonts w:hint="eastAsia" w:ascii="宋体" w:hAnsi="宋体"/>
                <w:szCs w:val="21"/>
                <w:lang w:val="en-US" w:eastAsia="zh-CN"/>
              </w:rPr>
            </w:pPr>
            <w:r>
              <w:rPr>
                <w:rFonts w:hint="eastAsia" w:ascii="宋体" w:hAnsi="宋体"/>
                <w:szCs w:val="21"/>
                <w:lang w:val="en-US" w:eastAsia="zh-CN"/>
              </w:rPr>
              <w:t>管理学基础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435" w:type="pct"/>
            <w:noWrap w:val="0"/>
            <w:vAlign w:val="center"/>
          </w:tcPr>
          <w:p>
            <w:pPr>
              <w:jc w:val="center"/>
              <w:rPr>
                <w:rFonts w:hint="default" w:ascii="宋体" w:hAnsi="宋体"/>
                <w:szCs w:val="21"/>
                <w:lang w:val="en-US" w:eastAsia="zh-CN"/>
              </w:rPr>
            </w:pPr>
            <w:r>
              <w:rPr>
                <w:rFonts w:hint="eastAsia" w:ascii="宋体" w:hAnsi="宋体"/>
                <w:szCs w:val="21"/>
                <w:lang w:val="en-US" w:eastAsia="zh-CN"/>
              </w:rPr>
              <w:t>19</w:t>
            </w:r>
          </w:p>
        </w:tc>
        <w:tc>
          <w:tcPr>
            <w:tcW w:w="427"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孔雪莹</w:t>
            </w:r>
          </w:p>
        </w:tc>
        <w:tc>
          <w:tcPr>
            <w:tcW w:w="430"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女</w:t>
            </w:r>
          </w:p>
        </w:tc>
        <w:tc>
          <w:tcPr>
            <w:tcW w:w="793"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1990年1月</w:t>
            </w:r>
          </w:p>
        </w:tc>
        <w:tc>
          <w:tcPr>
            <w:tcW w:w="659" w:type="pct"/>
            <w:noWrap w:val="0"/>
            <w:vAlign w:val="center"/>
          </w:tcPr>
          <w:p>
            <w:pPr>
              <w:jc w:val="center"/>
              <w:rPr>
                <w:rFonts w:hint="default" w:ascii="宋体" w:hAnsi="宋体"/>
                <w:szCs w:val="21"/>
                <w:lang w:val="en-US" w:eastAsia="zh-CN"/>
              </w:rPr>
            </w:pPr>
            <w:r>
              <w:rPr>
                <w:rFonts w:hint="eastAsia" w:ascii="宋体" w:hAnsi="宋体"/>
                <w:szCs w:val="21"/>
                <w:lang w:val="en-US" w:eastAsia="zh-CN"/>
              </w:rPr>
              <w:t>初级</w:t>
            </w:r>
          </w:p>
        </w:tc>
        <w:tc>
          <w:tcPr>
            <w:tcW w:w="587" w:type="pct"/>
            <w:noWrap w:val="0"/>
            <w:vAlign w:val="center"/>
          </w:tcPr>
          <w:p>
            <w:pPr>
              <w:jc w:val="center"/>
              <w:rPr>
                <w:rFonts w:hint="eastAsia" w:ascii="宋体" w:hAnsi="宋体"/>
                <w:szCs w:val="21"/>
                <w:lang w:val="en-US" w:eastAsia="zh-CN"/>
              </w:rPr>
            </w:pPr>
            <w:r>
              <w:rPr>
                <w:rFonts w:hint="eastAsia" w:ascii="宋体" w:hAnsi="宋体"/>
                <w:szCs w:val="21"/>
                <w:lang w:val="en-US" w:eastAsia="zh-CN"/>
              </w:rPr>
              <w:t>否</w:t>
            </w:r>
          </w:p>
        </w:tc>
        <w:tc>
          <w:tcPr>
            <w:tcW w:w="605" w:type="pct"/>
            <w:tcBorders>
              <w:right w:val="single" w:color="auto" w:sz="4" w:space="0"/>
            </w:tcBorders>
            <w:noWrap w:val="0"/>
            <w:vAlign w:val="center"/>
          </w:tcPr>
          <w:p>
            <w:pPr>
              <w:jc w:val="center"/>
              <w:rPr>
                <w:rFonts w:hint="eastAsia" w:ascii="宋体" w:hAnsi="宋体"/>
                <w:szCs w:val="21"/>
                <w:lang w:val="en-US" w:eastAsia="zh-CN"/>
              </w:rPr>
            </w:pPr>
            <w:r>
              <w:rPr>
                <w:rFonts w:hint="eastAsia" w:ascii="宋体" w:hAnsi="宋体"/>
                <w:szCs w:val="21"/>
                <w:lang w:val="en-US" w:eastAsia="zh-CN"/>
              </w:rPr>
              <w:t>电子商务</w:t>
            </w:r>
          </w:p>
        </w:tc>
        <w:tc>
          <w:tcPr>
            <w:tcW w:w="1060" w:type="pct"/>
            <w:tcBorders>
              <w:left w:val="single" w:color="auto" w:sz="4" w:space="0"/>
            </w:tcBorders>
            <w:noWrap w:val="0"/>
            <w:vAlign w:val="center"/>
          </w:tcPr>
          <w:p>
            <w:pPr>
              <w:jc w:val="center"/>
              <w:rPr>
                <w:rFonts w:hint="default" w:ascii="宋体" w:hAnsi="宋体"/>
                <w:szCs w:val="21"/>
                <w:lang w:val="en-US" w:eastAsia="zh-CN"/>
              </w:rPr>
            </w:pPr>
            <w:r>
              <w:rPr>
                <w:rFonts w:hint="eastAsia" w:ascii="宋体" w:hAnsi="宋体"/>
                <w:szCs w:val="21"/>
                <w:lang w:val="en-US" w:eastAsia="zh-CN"/>
              </w:rPr>
              <w:t>经济学基础/跨境电商英语</w:t>
            </w:r>
          </w:p>
        </w:tc>
      </w:tr>
    </w:tbl>
    <w:p>
      <w:pPr>
        <w:pStyle w:val="26"/>
        <w:tabs>
          <w:tab w:val="left" w:pos="1988"/>
        </w:tabs>
        <w:spacing w:before="161"/>
        <w:ind w:left="0" w:leftChars="0" w:firstLine="0" w:firstLineChars="0"/>
        <w:rPr>
          <w:rFonts w:hint="eastAsia"/>
          <w:b/>
          <w:sz w:val="24"/>
          <w:lang w:eastAsia="zh-CN"/>
        </w:rPr>
      </w:pPr>
    </w:p>
    <w:p>
      <w:pPr>
        <w:pStyle w:val="26"/>
        <w:tabs>
          <w:tab w:val="left" w:pos="1988"/>
        </w:tabs>
        <w:spacing w:before="161"/>
        <w:ind w:left="0" w:firstLine="482" w:firstLineChars="200"/>
        <w:rPr>
          <w:b/>
          <w:color w:val="auto"/>
          <w:sz w:val="24"/>
          <w:lang w:eastAsia="zh-CN"/>
        </w:rPr>
      </w:pPr>
      <w:r>
        <w:rPr>
          <w:rFonts w:hint="eastAsia"/>
          <w:b/>
          <w:color w:val="auto"/>
          <w:sz w:val="24"/>
          <w:lang w:eastAsia="zh-CN"/>
        </w:rPr>
        <w:t>3.专业负责人</w:t>
      </w:r>
    </w:p>
    <w:p>
      <w:pPr>
        <w:pStyle w:val="26"/>
        <w:tabs>
          <w:tab w:val="left" w:pos="1988"/>
        </w:tabs>
        <w:adjustRightInd w:val="0"/>
        <w:snapToGrid w:val="0"/>
        <w:spacing w:before="161" w:line="360" w:lineRule="auto"/>
        <w:ind w:left="0" w:firstLine="436" w:firstLineChars="200"/>
        <w:rPr>
          <w:rFonts w:hint="default"/>
          <w:b/>
          <w:color w:val="auto"/>
          <w:sz w:val="29"/>
          <w:lang w:val="en-US"/>
        </w:rPr>
      </w:pPr>
      <w:r>
        <w:rPr>
          <w:rFonts w:hint="eastAsia"/>
          <w:color w:val="auto"/>
          <w:spacing w:val="-11"/>
          <w:sz w:val="24"/>
          <w:lang w:val="en-US" w:eastAsia="zh-CN"/>
        </w:rPr>
        <w:t>黄亚涛</w:t>
      </w:r>
      <w:r>
        <w:rPr>
          <w:color w:val="auto"/>
          <w:spacing w:val="-11"/>
          <w:sz w:val="24"/>
          <w:lang w:eastAsia="zh-CN"/>
        </w:rPr>
        <w:t>，</w:t>
      </w:r>
      <w:r>
        <w:rPr>
          <w:rFonts w:hint="eastAsia"/>
          <w:color w:val="auto"/>
          <w:spacing w:val="-11"/>
          <w:sz w:val="24"/>
          <w:lang w:val="en-US" w:eastAsia="zh-CN"/>
        </w:rPr>
        <w:t>女</w:t>
      </w:r>
      <w:r>
        <w:rPr>
          <w:color w:val="auto"/>
          <w:spacing w:val="-11"/>
          <w:sz w:val="24"/>
          <w:lang w:eastAsia="zh-CN"/>
        </w:rPr>
        <w:t>，</w:t>
      </w:r>
      <w:r>
        <w:rPr>
          <w:rFonts w:hint="eastAsia"/>
          <w:color w:val="auto"/>
          <w:spacing w:val="-11"/>
          <w:sz w:val="24"/>
          <w:lang w:val="en-US" w:eastAsia="zh-CN"/>
        </w:rPr>
        <w:t>硕士研究生，电子商务专业</w:t>
      </w:r>
      <w:r>
        <w:rPr>
          <w:color w:val="auto"/>
          <w:spacing w:val="-11"/>
          <w:sz w:val="24"/>
          <w:lang w:eastAsia="zh-CN"/>
        </w:rPr>
        <w:t>，</w:t>
      </w:r>
      <w:r>
        <w:rPr>
          <w:rFonts w:hint="eastAsia"/>
          <w:color w:val="auto"/>
          <w:spacing w:val="-11"/>
          <w:sz w:val="24"/>
          <w:lang w:val="en-US" w:eastAsia="zh-CN"/>
        </w:rPr>
        <w:t>高级电子商务师，具有“1+X”跨境电商B2B数据运营高级培训讲师，“1+X”网店运营与推广职业技能等级证书中级讲师，“1+X”电子商务数据分析职业技能等级证书中级讲师。主持国家级课题《特色农产品营销模式创新研究—以山东定陶为例》一项，省级课题《基于“互联网+”背景下的创新创业教育实践研究》等多项课题，指导学生参加2021年全国高效商业精英挑战赛创新创业竞赛山东省总决赛荣获一等奖，带领大学生参加2020年“敏学杯”跨境电商创新实践大赛总决赛获三等奖，参加2020年技能兴鲁电子商务师技能大赛荣获职工组三等奖。</w:t>
      </w:r>
    </w:p>
    <w:p>
      <w:pPr>
        <w:pStyle w:val="3"/>
        <w:tabs>
          <w:tab w:val="left" w:pos="1626"/>
        </w:tabs>
        <w:adjustRightInd w:val="0"/>
        <w:snapToGrid w:val="0"/>
        <w:spacing w:before="67" w:line="360" w:lineRule="auto"/>
        <w:ind w:left="0" w:firstLine="482" w:firstLineChars="200"/>
      </w:pPr>
      <w:bookmarkStart w:id="35" w:name="2.教学设施"/>
      <w:bookmarkEnd w:id="35"/>
      <w:bookmarkStart w:id="36" w:name="_bookmark26"/>
      <w:bookmarkEnd w:id="36"/>
      <w:bookmarkStart w:id="37" w:name="_Toc29300"/>
      <w:r>
        <w:rPr>
          <w:rFonts w:hint="eastAsia"/>
          <w:lang w:eastAsia="zh-CN"/>
        </w:rPr>
        <w:t>（二）</w:t>
      </w:r>
      <w:r>
        <w:t>教学设施</w:t>
      </w:r>
      <w:bookmarkEnd w:id="37"/>
    </w:p>
    <w:p>
      <w:pPr>
        <w:pStyle w:val="26"/>
        <w:tabs>
          <w:tab w:val="left" w:pos="1988"/>
        </w:tabs>
        <w:adjustRightInd w:val="0"/>
        <w:snapToGrid w:val="0"/>
        <w:spacing w:before="160" w:line="360" w:lineRule="auto"/>
        <w:ind w:left="0" w:firstLine="482" w:firstLineChars="200"/>
        <w:rPr>
          <w:b/>
          <w:sz w:val="24"/>
        </w:rPr>
      </w:pPr>
      <w:r>
        <w:rPr>
          <w:rFonts w:hint="eastAsia"/>
          <w:b/>
          <w:sz w:val="24"/>
          <w:lang w:eastAsia="zh-CN"/>
        </w:rPr>
        <w:t>1.</w:t>
      </w:r>
      <w:r>
        <w:rPr>
          <w:b/>
          <w:sz w:val="24"/>
        </w:rPr>
        <w:t>基本教学设施</w:t>
      </w:r>
    </w:p>
    <w:p>
      <w:pPr>
        <w:adjustRightInd w:val="0"/>
        <w:snapToGrid w:val="0"/>
        <w:spacing w:before="161" w:line="360" w:lineRule="auto"/>
        <w:ind w:right="899" w:firstLine="444" w:firstLineChars="200"/>
        <w:jc w:val="both"/>
        <w:rPr>
          <w:sz w:val="24"/>
          <w:lang w:eastAsia="zh-CN"/>
        </w:rPr>
      </w:pPr>
      <w:r>
        <w:rPr>
          <w:spacing w:val="-9"/>
          <w:sz w:val="24"/>
          <w:lang w:eastAsia="zh-CN"/>
        </w:rPr>
        <w:t>配备黑</w:t>
      </w:r>
      <w:r>
        <w:rPr>
          <w:sz w:val="24"/>
          <w:lang w:eastAsia="zh-CN"/>
        </w:rPr>
        <w:t>（白</w:t>
      </w:r>
      <w:r>
        <w:rPr>
          <w:spacing w:val="-27"/>
          <w:sz w:val="24"/>
          <w:lang w:eastAsia="zh-CN"/>
        </w:rPr>
        <w:t>）</w:t>
      </w:r>
      <w:r>
        <w:rPr>
          <w:spacing w:val="-14"/>
          <w:sz w:val="24"/>
          <w:lang w:eastAsia="zh-CN"/>
        </w:rPr>
        <w:t xml:space="preserve">板、多媒体计算机、投影设备、音响设备，互联网接入或 </w:t>
      </w:r>
      <w:r>
        <w:rPr>
          <w:spacing w:val="-4"/>
          <w:sz w:val="24"/>
          <w:lang w:eastAsia="zh-CN"/>
        </w:rPr>
        <w:t xml:space="preserve">WiFi </w:t>
      </w:r>
      <w:r>
        <w:rPr>
          <w:spacing w:val="-10"/>
          <w:sz w:val="24"/>
          <w:lang w:eastAsia="zh-CN"/>
        </w:rPr>
        <w:t>环境，并具有网络安全防护措施。安装应急照明装置并保持良好状态，符合紧急</w:t>
      </w:r>
      <w:r>
        <w:rPr>
          <w:sz w:val="24"/>
          <w:lang w:eastAsia="zh-CN"/>
        </w:rPr>
        <w:t>疏散要求、标志明显、保持逃生通道畅通无阻。</w:t>
      </w:r>
    </w:p>
    <w:p>
      <w:pPr>
        <w:pStyle w:val="26"/>
        <w:tabs>
          <w:tab w:val="left" w:pos="1988"/>
        </w:tabs>
        <w:adjustRightInd w:val="0"/>
        <w:snapToGrid w:val="0"/>
        <w:spacing w:before="1" w:line="360" w:lineRule="auto"/>
        <w:ind w:left="0" w:firstLine="482" w:firstLineChars="200"/>
        <w:rPr>
          <w:b/>
          <w:sz w:val="24"/>
          <w:lang w:eastAsia="zh-CN"/>
        </w:rPr>
      </w:pPr>
      <w:r>
        <w:rPr>
          <w:rFonts w:hint="eastAsia"/>
          <w:b/>
          <w:sz w:val="24"/>
          <w:lang w:eastAsia="zh-CN"/>
        </w:rPr>
        <w:t>2.</w:t>
      </w:r>
      <w:r>
        <w:rPr>
          <w:b/>
          <w:sz w:val="24"/>
          <w:lang w:eastAsia="zh-CN"/>
        </w:rPr>
        <w:t>实训（实验）教学设施</w:t>
      </w:r>
    </w:p>
    <w:p>
      <w:pPr>
        <w:pStyle w:val="7"/>
        <w:spacing w:before="181" w:after="20"/>
        <w:ind w:left="482" w:right="43"/>
        <w:jc w:val="center"/>
        <w:rPr>
          <w:lang w:eastAsia="zh-CN"/>
        </w:rPr>
      </w:pPr>
      <w:r>
        <w:rPr>
          <w:lang w:eastAsia="zh-CN"/>
        </w:rPr>
        <w:t>校内主要实训教学条件配置表</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0"/>
        <w:gridCol w:w="1121"/>
        <w:gridCol w:w="804"/>
        <w:gridCol w:w="1867"/>
        <w:gridCol w:w="2001"/>
        <w:gridCol w:w="853"/>
        <w:gridCol w:w="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520" w:type="dxa"/>
            <w:vAlign w:val="center"/>
          </w:tcPr>
          <w:p>
            <w:pPr>
              <w:pStyle w:val="21"/>
              <w:jc w:val="center"/>
              <w:rPr>
                <w:b/>
              </w:rPr>
            </w:pPr>
            <w:r>
              <w:rPr>
                <w:b/>
              </w:rPr>
              <w:t>序号</w:t>
            </w:r>
          </w:p>
        </w:tc>
        <w:tc>
          <w:tcPr>
            <w:tcW w:w="1121" w:type="dxa"/>
            <w:vAlign w:val="center"/>
          </w:tcPr>
          <w:p>
            <w:pPr>
              <w:pStyle w:val="21"/>
              <w:ind w:right="57"/>
              <w:jc w:val="center"/>
              <w:rPr>
                <w:b/>
              </w:rPr>
            </w:pPr>
            <w:r>
              <w:rPr>
                <w:b/>
              </w:rPr>
              <w:t>实训室</w:t>
            </w:r>
          </w:p>
        </w:tc>
        <w:tc>
          <w:tcPr>
            <w:tcW w:w="804" w:type="dxa"/>
            <w:vAlign w:val="center"/>
          </w:tcPr>
          <w:p>
            <w:pPr>
              <w:pStyle w:val="21"/>
              <w:jc w:val="center"/>
              <w:rPr>
                <w:b/>
              </w:rPr>
            </w:pPr>
            <w:r>
              <w:rPr>
                <w:b/>
              </w:rPr>
              <w:t>地点</w:t>
            </w:r>
          </w:p>
        </w:tc>
        <w:tc>
          <w:tcPr>
            <w:tcW w:w="1867" w:type="dxa"/>
            <w:vAlign w:val="center"/>
          </w:tcPr>
          <w:p>
            <w:pPr>
              <w:pStyle w:val="21"/>
              <w:jc w:val="center"/>
              <w:rPr>
                <w:b/>
              </w:rPr>
            </w:pPr>
            <w:r>
              <w:rPr>
                <w:b/>
              </w:rPr>
              <w:t>主要设备</w:t>
            </w:r>
          </w:p>
        </w:tc>
        <w:tc>
          <w:tcPr>
            <w:tcW w:w="2001" w:type="dxa"/>
            <w:vAlign w:val="center"/>
          </w:tcPr>
          <w:p>
            <w:pPr>
              <w:pStyle w:val="21"/>
              <w:jc w:val="center"/>
              <w:rPr>
                <w:b/>
              </w:rPr>
            </w:pPr>
            <w:r>
              <w:rPr>
                <w:b/>
              </w:rPr>
              <w:t>实训内容</w:t>
            </w:r>
          </w:p>
        </w:tc>
        <w:tc>
          <w:tcPr>
            <w:tcW w:w="853" w:type="dxa"/>
            <w:vAlign w:val="center"/>
          </w:tcPr>
          <w:p>
            <w:pPr>
              <w:pStyle w:val="21"/>
              <w:spacing w:before="99" w:line="340" w:lineRule="auto"/>
              <w:ind w:left="58" w:right="247"/>
              <w:jc w:val="center"/>
              <w:rPr>
                <w:b/>
                <w:lang w:eastAsia="zh-CN"/>
              </w:rPr>
            </w:pPr>
            <w:r>
              <w:rPr>
                <w:rFonts w:hint="eastAsia"/>
                <w:b/>
                <w:lang w:eastAsia="zh-CN"/>
              </w:rPr>
              <w:t>工位数量</w:t>
            </w:r>
          </w:p>
        </w:tc>
        <w:tc>
          <w:tcPr>
            <w:tcW w:w="998" w:type="dxa"/>
            <w:vAlign w:val="center"/>
          </w:tcPr>
          <w:p>
            <w:pPr>
              <w:pStyle w:val="21"/>
              <w:jc w:val="center"/>
              <w:rPr>
                <w:b/>
              </w:rPr>
            </w:pPr>
            <w:r>
              <w:rPr>
                <w:b/>
              </w:rPr>
              <w:t>建成</w:t>
            </w:r>
          </w:p>
          <w:p>
            <w:pPr>
              <w:pStyle w:val="21"/>
              <w:ind w:left="59"/>
              <w:jc w:val="center"/>
              <w:rPr>
                <w:b/>
              </w:rPr>
            </w:pPr>
            <w:r>
              <w:rPr>
                <w:b/>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520" w:type="dxa"/>
            <w:vAlign w:val="center"/>
          </w:tcPr>
          <w:p>
            <w:pPr>
              <w:pStyle w:val="21"/>
              <w:jc w:val="center"/>
            </w:pPr>
            <w:r>
              <w:t>1</w:t>
            </w:r>
          </w:p>
        </w:tc>
        <w:tc>
          <w:tcPr>
            <w:tcW w:w="1121" w:type="dxa"/>
            <w:vAlign w:val="center"/>
          </w:tcPr>
          <w:p>
            <w:pPr>
              <w:pStyle w:val="21"/>
              <w:spacing w:before="99" w:line="338" w:lineRule="auto"/>
              <w:ind w:left="55" w:right="76"/>
              <w:jc w:val="center"/>
              <w:rPr>
                <w:rFonts w:hint="default"/>
                <w:color w:val="auto"/>
                <w:lang w:val="en-US"/>
              </w:rPr>
            </w:pPr>
            <w:r>
              <w:rPr>
                <w:rFonts w:hint="eastAsia"/>
                <w:color w:val="auto"/>
                <w:lang w:val="en-US" w:eastAsia="zh-CN"/>
              </w:rPr>
              <w:t>网红培训基地</w:t>
            </w:r>
          </w:p>
        </w:tc>
        <w:tc>
          <w:tcPr>
            <w:tcW w:w="804" w:type="dxa"/>
            <w:vAlign w:val="center"/>
          </w:tcPr>
          <w:p>
            <w:pPr>
              <w:pStyle w:val="21"/>
              <w:spacing w:before="4" w:line="282" w:lineRule="exact"/>
              <w:ind w:left="55"/>
              <w:jc w:val="center"/>
              <w:rPr>
                <w:rFonts w:hint="default" w:eastAsia="宋体"/>
                <w:color w:val="auto"/>
                <w:lang w:val="en-US" w:eastAsia="zh-CN"/>
              </w:rPr>
            </w:pPr>
            <w:r>
              <w:rPr>
                <w:rFonts w:hint="eastAsia"/>
                <w:color w:val="auto"/>
                <w:lang w:val="en-US" w:eastAsia="zh-CN"/>
              </w:rPr>
              <w:t>8号楼一层</w:t>
            </w:r>
          </w:p>
        </w:tc>
        <w:tc>
          <w:tcPr>
            <w:tcW w:w="1867" w:type="dxa"/>
            <w:vAlign w:val="center"/>
          </w:tcPr>
          <w:p>
            <w:pPr>
              <w:pStyle w:val="21"/>
              <w:spacing w:before="5"/>
              <w:ind w:left="57"/>
              <w:jc w:val="center"/>
              <w:rPr>
                <w:color w:val="auto"/>
                <w:spacing w:val="-15"/>
                <w:lang w:eastAsia="zh-CN"/>
              </w:rPr>
            </w:pPr>
            <w:r>
              <w:rPr>
                <w:color w:val="auto"/>
                <w:lang w:eastAsia="zh-CN"/>
              </w:rPr>
              <w:t>PC</w:t>
            </w:r>
            <w:r>
              <w:rPr>
                <w:color w:val="auto"/>
                <w:spacing w:val="-36"/>
                <w:lang w:eastAsia="zh-CN"/>
              </w:rPr>
              <w:t xml:space="preserve"> 机 </w:t>
            </w:r>
          </w:p>
          <w:p>
            <w:pPr>
              <w:pStyle w:val="21"/>
              <w:spacing w:before="5"/>
              <w:ind w:left="57"/>
              <w:jc w:val="center"/>
              <w:rPr>
                <w:rFonts w:hint="default"/>
                <w:color w:val="auto"/>
                <w:lang w:val="en-US"/>
              </w:rPr>
            </w:pPr>
            <w:r>
              <w:rPr>
                <w:color w:val="auto"/>
                <w:spacing w:val="-15"/>
                <w:lang w:eastAsia="zh-CN"/>
              </w:rPr>
              <w:t>服务</w:t>
            </w:r>
            <w:r>
              <w:rPr>
                <w:color w:val="auto"/>
                <w:spacing w:val="-27"/>
                <w:lang w:eastAsia="zh-CN"/>
              </w:rPr>
              <w:t xml:space="preserve">器 </w:t>
            </w:r>
            <w:r>
              <w:rPr>
                <w:rFonts w:hint="eastAsia"/>
                <w:color w:val="auto"/>
                <w:spacing w:val="-17"/>
                <w:lang w:eastAsia="zh-CN"/>
              </w:rPr>
              <w:t>，</w:t>
            </w:r>
            <w:r>
              <w:rPr>
                <w:rFonts w:hint="eastAsia"/>
                <w:color w:val="auto"/>
                <w:spacing w:val="-17"/>
                <w:lang w:val="en-US" w:eastAsia="zh-CN"/>
              </w:rPr>
              <w:t>耳麦，话筒，手机、货架</w:t>
            </w:r>
          </w:p>
        </w:tc>
        <w:tc>
          <w:tcPr>
            <w:tcW w:w="2001" w:type="dxa"/>
            <w:vAlign w:val="center"/>
          </w:tcPr>
          <w:p>
            <w:pPr>
              <w:pStyle w:val="21"/>
              <w:spacing w:before="4" w:line="281" w:lineRule="exact"/>
              <w:ind w:left="58"/>
              <w:jc w:val="center"/>
              <w:rPr>
                <w:rFonts w:hint="default"/>
                <w:color w:val="auto"/>
                <w:lang w:val="en-US" w:eastAsia="zh-CN"/>
              </w:rPr>
            </w:pPr>
            <w:r>
              <w:rPr>
                <w:rFonts w:hint="eastAsia"/>
                <w:color w:val="auto"/>
                <w:lang w:val="en-US" w:eastAsia="zh-CN"/>
              </w:rPr>
              <w:t>网络直播</w:t>
            </w:r>
          </w:p>
        </w:tc>
        <w:tc>
          <w:tcPr>
            <w:tcW w:w="853" w:type="dxa"/>
            <w:vAlign w:val="center"/>
          </w:tcPr>
          <w:p>
            <w:pPr>
              <w:pStyle w:val="21"/>
              <w:jc w:val="center"/>
              <w:rPr>
                <w:rFonts w:hint="default" w:eastAsia="宋体"/>
                <w:color w:val="auto"/>
                <w:lang w:val="en-US" w:eastAsia="zh-CN"/>
              </w:rPr>
            </w:pPr>
            <w:r>
              <w:rPr>
                <w:rFonts w:hint="eastAsia"/>
                <w:color w:val="auto"/>
                <w:lang w:val="en-US" w:eastAsia="zh-CN"/>
              </w:rPr>
              <w:t>22</w:t>
            </w:r>
          </w:p>
        </w:tc>
        <w:tc>
          <w:tcPr>
            <w:tcW w:w="998" w:type="dxa"/>
            <w:vAlign w:val="center"/>
          </w:tcPr>
          <w:p>
            <w:pPr>
              <w:pStyle w:val="21"/>
              <w:jc w:val="center"/>
              <w:rPr>
                <w:color w:val="auto"/>
              </w:rPr>
            </w:pPr>
            <w:r>
              <w:rPr>
                <w:color w:val="auto"/>
              </w:rPr>
              <w:t>201</w:t>
            </w:r>
            <w:r>
              <w:rPr>
                <w:rFonts w:hint="eastAsia"/>
                <w:color w:val="auto"/>
                <w:lang w:val="en-US" w:eastAsia="zh-CN"/>
              </w:rPr>
              <w:t>9</w:t>
            </w:r>
            <w:r>
              <w:rPr>
                <w:color w:val="auto"/>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1"/>
              <w:spacing w:before="99" w:line="281" w:lineRule="exact"/>
              <w:ind w:left="57"/>
              <w:jc w:val="center"/>
            </w:pPr>
            <w:r>
              <w:t>2</w:t>
            </w:r>
          </w:p>
        </w:tc>
        <w:tc>
          <w:tcPr>
            <w:tcW w:w="1121" w:type="dxa"/>
            <w:vAlign w:val="center"/>
          </w:tcPr>
          <w:p>
            <w:pPr>
              <w:pStyle w:val="21"/>
              <w:spacing w:before="99" w:line="281" w:lineRule="exact"/>
              <w:ind w:left="36" w:right="57"/>
              <w:jc w:val="center"/>
              <w:rPr>
                <w:rFonts w:hint="default" w:eastAsia="宋体"/>
                <w:lang w:val="en-US" w:eastAsia="zh-CN"/>
              </w:rPr>
            </w:pPr>
            <w:r>
              <w:rPr>
                <w:rFonts w:hint="eastAsia"/>
                <w:lang w:val="en-US" w:eastAsia="zh-CN"/>
              </w:rPr>
              <w:t>摄影实训室</w:t>
            </w:r>
          </w:p>
        </w:tc>
        <w:tc>
          <w:tcPr>
            <w:tcW w:w="804" w:type="dxa"/>
            <w:vAlign w:val="center"/>
          </w:tcPr>
          <w:p>
            <w:pPr>
              <w:pStyle w:val="21"/>
              <w:spacing w:before="99" w:line="281" w:lineRule="exact"/>
              <w:ind w:left="55"/>
              <w:jc w:val="center"/>
              <w:rPr>
                <w:rFonts w:hint="default" w:eastAsia="宋体"/>
                <w:lang w:val="en-US" w:eastAsia="zh-CN"/>
              </w:rPr>
            </w:pPr>
            <w:r>
              <w:rPr>
                <w:rFonts w:hint="eastAsia"/>
                <w:lang w:val="en-US" w:eastAsia="zh-CN"/>
              </w:rPr>
              <w:t>8115</w:t>
            </w:r>
          </w:p>
        </w:tc>
        <w:tc>
          <w:tcPr>
            <w:tcW w:w="1867" w:type="dxa"/>
            <w:vAlign w:val="center"/>
          </w:tcPr>
          <w:p>
            <w:pPr>
              <w:pStyle w:val="21"/>
              <w:spacing w:before="99" w:line="281" w:lineRule="exact"/>
              <w:ind w:left="57"/>
              <w:jc w:val="center"/>
              <w:rPr>
                <w:rFonts w:hint="default" w:eastAsia="宋体"/>
                <w:lang w:val="en-US" w:eastAsia="zh-CN"/>
              </w:rPr>
            </w:pPr>
            <w:r>
              <w:rPr>
                <w:rFonts w:hint="eastAsia"/>
                <w:lang w:val="en-US" w:eastAsia="zh-CN"/>
              </w:rPr>
              <w:t>PC机、摄影器材</w:t>
            </w:r>
          </w:p>
        </w:tc>
        <w:tc>
          <w:tcPr>
            <w:tcW w:w="2001" w:type="dxa"/>
            <w:vAlign w:val="center"/>
          </w:tcPr>
          <w:p>
            <w:pPr>
              <w:pStyle w:val="21"/>
              <w:spacing w:before="99" w:line="281" w:lineRule="exact"/>
              <w:ind w:left="58"/>
              <w:jc w:val="center"/>
              <w:rPr>
                <w:rFonts w:hint="default" w:eastAsia="宋体"/>
                <w:lang w:val="en-US" w:eastAsia="zh-CN"/>
              </w:rPr>
            </w:pPr>
            <w:r>
              <w:rPr>
                <w:rFonts w:hint="eastAsia"/>
                <w:lang w:val="en-US" w:eastAsia="zh-CN"/>
              </w:rPr>
              <w:t>摄影拍摄</w:t>
            </w:r>
          </w:p>
        </w:tc>
        <w:tc>
          <w:tcPr>
            <w:tcW w:w="853" w:type="dxa"/>
            <w:vAlign w:val="center"/>
          </w:tcPr>
          <w:p>
            <w:pPr>
              <w:pStyle w:val="21"/>
              <w:spacing w:before="99" w:line="281" w:lineRule="exact"/>
              <w:ind w:left="58"/>
              <w:jc w:val="center"/>
              <w:rPr>
                <w:rFonts w:hint="default" w:eastAsia="宋体"/>
                <w:lang w:val="en-US" w:eastAsia="zh-CN"/>
              </w:rPr>
            </w:pPr>
            <w:r>
              <w:rPr>
                <w:rFonts w:hint="eastAsia"/>
                <w:lang w:val="en-US" w:eastAsia="zh-CN"/>
              </w:rPr>
              <w:t>20</w:t>
            </w:r>
          </w:p>
        </w:tc>
        <w:tc>
          <w:tcPr>
            <w:tcW w:w="998" w:type="dxa"/>
            <w:vAlign w:val="center"/>
          </w:tcPr>
          <w:p>
            <w:pPr>
              <w:pStyle w:val="21"/>
              <w:spacing w:before="99" w:line="281" w:lineRule="exact"/>
              <w:ind w:left="59"/>
              <w:jc w:val="center"/>
              <w:rPr>
                <w:rFonts w:hint="default" w:eastAsia="宋体"/>
                <w:lang w:val="en-US" w:eastAsia="zh-CN"/>
              </w:rPr>
            </w:pPr>
            <w:r>
              <w:rPr>
                <w:rFonts w:hint="eastAsia"/>
                <w:lang w:val="en-US" w:eastAsia="zh-CN"/>
              </w:rPr>
              <w:t>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1"/>
              <w:spacing w:before="99" w:line="281" w:lineRule="exact"/>
              <w:ind w:left="57"/>
              <w:jc w:val="center"/>
              <w:rPr>
                <w:rFonts w:hint="eastAsia" w:eastAsia="宋体"/>
                <w:lang w:val="en-US" w:eastAsia="zh-CN"/>
              </w:rPr>
            </w:pPr>
            <w:r>
              <w:rPr>
                <w:rFonts w:hint="eastAsia"/>
                <w:lang w:val="en-US" w:eastAsia="zh-CN"/>
              </w:rPr>
              <w:t>3</w:t>
            </w:r>
          </w:p>
        </w:tc>
        <w:tc>
          <w:tcPr>
            <w:tcW w:w="1121" w:type="dxa"/>
            <w:vAlign w:val="center"/>
          </w:tcPr>
          <w:p>
            <w:pPr>
              <w:pStyle w:val="21"/>
              <w:spacing w:before="99" w:line="281" w:lineRule="exact"/>
              <w:ind w:left="36" w:right="57"/>
              <w:jc w:val="center"/>
              <w:rPr>
                <w:rFonts w:hint="default"/>
                <w:lang w:val="en-US" w:eastAsia="zh-CN"/>
              </w:rPr>
            </w:pPr>
            <w:r>
              <w:rPr>
                <w:rFonts w:hint="eastAsia"/>
                <w:lang w:val="en-US" w:eastAsia="zh-CN"/>
              </w:rPr>
              <w:t>实训室</w:t>
            </w:r>
          </w:p>
        </w:tc>
        <w:tc>
          <w:tcPr>
            <w:tcW w:w="804" w:type="dxa"/>
            <w:vAlign w:val="center"/>
          </w:tcPr>
          <w:p>
            <w:pPr>
              <w:pStyle w:val="21"/>
              <w:spacing w:before="99" w:line="281" w:lineRule="exact"/>
              <w:ind w:left="55"/>
              <w:jc w:val="center"/>
              <w:rPr>
                <w:rFonts w:hint="default"/>
                <w:lang w:val="en-US" w:eastAsia="zh-CN"/>
              </w:rPr>
            </w:pPr>
            <w:r>
              <w:rPr>
                <w:rFonts w:hint="eastAsia"/>
                <w:lang w:val="en-US" w:eastAsia="zh-CN"/>
              </w:rPr>
              <w:t>9212</w:t>
            </w:r>
          </w:p>
        </w:tc>
        <w:tc>
          <w:tcPr>
            <w:tcW w:w="1867" w:type="dxa"/>
            <w:vAlign w:val="center"/>
          </w:tcPr>
          <w:p>
            <w:pPr>
              <w:pStyle w:val="21"/>
              <w:spacing w:before="99" w:line="281" w:lineRule="exact"/>
              <w:ind w:left="57"/>
              <w:jc w:val="center"/>
              <w:rPr>
                <w:rFonts w:hint="default"/>
                <w:lang w:val="en-US" w:eastAsia="zh-CN"/>
              </w:rPr>
            </w:pPr>
            <w:r>
              <w:rPr>
                <w:rFonts w:hint="eastAsia"/>
                <w:lang w:val="en-US" w:eastAsia="zh-CN"/>
              </w:rPr>
              <w:t>PC机</w:t>
            </w:r>
          </w:p>
        </w:tc>
        <w:tc>
          <w:tcPr>
            <w:tcW w:w="2001" w:type="dxa"/>
            <w:vAlign w:val="center"/>
          </w:tcPr>
          <w:p>
            <w:pPr>
              <w:pStyle w:val="21"/>
              <w:spacing w:before="99" w:line="281" w:lineRule="exact"/>
              <w:ind w:left="58"/>
              <w:jc w:val="center"/>
              <w:rPr>
                <w:rFonts w:hint="default"/>
                <w:lang w:val="en-US" w:eastAsia="zh-CN"/>
              </w:rPr>
            </w:pPr>
            <w:r>
              <w:rPr>
                <w:rFonts w:hint="eastAsia"/>
                <w:lang w:val="en-US" w:eastAsia="zh-CN"/>
              </w:rPr>
              <w:t>网店运营推广实训</w:t>
            </w:r>
          </w:p>
        </w:tc>
        <w:tc>
          <w:tcPr>
            <w:tcW w:w="853" w:type="dxa"/>
            <w:vAlign w:val="center"/>
          </w:tcPr>
          <w:p>
            <w:pPr>
              <w:pStyle w:val="21"/>
              <w:spacing w:before="99" w:line="281" w:lineRule="exact"/>
              <w:ind w:left="58"/>
              <w:jc w:val="center"/>
              <w:rPr>
                <w:rFonts w:hint="default"/>
                <w:lang w:val="en-US" w:eastAsia="zh-CN"/>
              </w:rPr>
            </w:pPr>
            <w:r>
              <w:rPr>
                <w:rFonts w:hint="eastAsia"/>
                <w:lang w:val="en-US" w:eastAsia="zh-CN"/>
              </w:rPr>
              <w:t>50</w:t>
            </w:r>
          </w:p>
        </w:tc>
        <w:tc>
          <w:tcPr>
            <w:tcW w:w="998" w:type="dxa"/>
            <w:vAlign w:val="center"/>
          </w:tcPr>
          <w:p>
            <w:pPr>
              <w:pStyle w:val="21"/>
              <w:spacing w:before="99" w:line="281" w:lineRule="exact"/>
              <w:ind w:left="59"/>
              <w:jc w:val="center"/>
              <w:rPr>
                <w:rFonts w:hint="default"/>
                <w:lang w:val="en-US" w:eastAsia="zh-CN"/>
              </w:rPr>
            </w:pPr>
            <w:r>
              <w:rPr>
                <w:rFonts w:hint="eastAsia"/>
                <w:lang w:val="en-US" w:eastAsia="zh-CN"/>
              </w:rPr>
              <w:t>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1"/>
              <w:spacing w:before="99" w:line="281" w:lineRule="exact"/>
              <w:ind w:left="57"/>
              <w:jc w:val="center"/>
              <w:rPr>
                <w:rFonts w:hint="default"/>
                <w:lang w:val="en-US" w:eastAsia="zh-CN"/>
              </w:rPr>
            </w:pPr>
            <w:r>
              <w:rPr>
                <w:rFonts w:hint="eastAsia"/>
                <w:lang w:val="en-US" w:eastAsia="zh-CN"/>
              </w:rPr>
              <w:t>4</w:t>
            </w:r>
          </w:p>
        </w:tc>
        <w:tc>
          <w:tcPr>
            <w:tcW w:w="1121" w:type="dxa"/>
            <w:vAlign w:val="center"/>
          </w:tcPr>
          <w:p>
            <w:pPr>
              <w:pStyle w:val="21"/>
              <w:spacing w:before="99" w:line="281" w:lineRule="exact"/>
              <w:ind w:left="36" w:right="57"/>
              <w:jc w:val="center"/>
              <w:rPr>
                <w:rFonts w:hint="default"/>
                <w:lang w:val="en-US" w:eastAsia="zh-CN"/>
              </w:rPr>
            </w:pPr>
            <w:r>
              <w:rPr>
                <w:rFonts w:hint="eastAsia"/>
                <w:lang w:val="en-US" w:eastAsia="zh-CN"/>
              </w:rPr>
              <w:t>实训室</w:t>
            </w:r>
          </w:p>
        </w:tc>
        <w:tc>
          <w:tcPr>
            <w:tcW w:w="804" w:type="dxa"/>
            <w:vAlign w:val="center"/>
          </w:tcPr>
          <w:p>
            <w:pPr>
              <w:pStyle w:val="21"/>
              <w:spacing w:before="99" w:line="281" w:lineRule="exact"/>
              <w:ind w:left="55"/>
              <w:jc w:val="center"/>
              <w:rPr>
                <w:rFonts w:hint="default"/>
                <w:lang w:val="en-US" w:eastAsia="zh-CN"/>
              </w:rPr>
            </w:pPr>
            <w:r>
              <w:rPr>
                <w:rFonts w:hint="eastAsia"/>
                <w:lang w:val="en-US" w:eastAsia="zh-CN"/>
              </w:rPr>
              <w:t>9312</w:t>
            </w:r>
          </w:p>
        </w:tc>
        <w:tc>
          <w:tcPr>
            <w:tcW w:w="1867" w:type="dxa"/>
            <w:vAlign w:val="center"/>
          </w:tcPr>
          <w:p>
            <w:pPr>
              <w:pStyle w:val="21"/>
              <w:spacing w:before="99" w:line="281" w:lineRule="exact"/>
              <w:ind w:left="57"/>
              <w:jc w:val="center"/>
              <w:rPr>
                <w:rFonts w:hint="default"/>
                <w:lang w:val="en-US" w:eastAsia="zh-CN"/>
              </w:rPr>
            </w:pPr>
            <w:r>
              <w:rPr>
                <w:rFonts w:hint="eastAsia"/>
                <w:lang w:val="en-US" w:eastAsia="zh-CN"/>
              </w:rPr>
              <w:t>PC机</w:t>
            </w:r>
          </w:p>
        </w:tc>
        <w:tc>
          <w:tcPr>
            <w:tcW w:w="2001" w:type="dxa"/>
            <w:vAlign w:val="center"/>
          </w:tcPr>
          <w:p>
            <w:pPr>
              <w:pStyle w:val="21"/>
              <w:spacing w:before="99" w:line="281" w:lineRule="exact"/>
              <w:ind w:left="58"/>
              <w:jc w:val="center"/>
              <w:rPr>
                <w:rFonts w:hint="default"/>
                <w:lang w:val="en-US" w:eastAsia="zh-CN"/>
              </w:rPr>
            </w:pPr>
            <w:r>
              <w:rPr>
                <w:rFonts w:hint="eastAsia"/>
                <w:lang w:val="en-US" w:eastAsia="zh-CN"/>
              </w:rPr>
              <w:t>电子商务数据分析实训</w:t>
            </w:r>
          </w:p>
        </w:tc>
        <w:tc>
          <w:tcPr>
            <w:tcW w:w="853" w:type="dxa"/>
            <w:vAlign w:val="center"/>
          </w:tcPr>
          <w:p>
            <w:pPr>
              <w:pStyle w:val="21"/>
              <w:spacing w:before="99" w:line="281" w:lineRule="exact"/>
              <w:ind w:left="58"/>
              <w:jc w:val="center"/>
              <w:rPr>
                <w:rFonts w:hint="default"/>
                <w:lang w:val="en-US" w:eastAsia="zh-CN"/>
              </w:rPr>
            </w:pPr>
            <w:r>
              <w:rPr>
                <w:rFonts w:hint="eastAsia"/>
                <w:lang w:val="en-US" w:eastAsia="zh-CN"/>
              </w:rPr>
              <w:t>50</w:t>
            </w:r>
          </w:p>
        </w:tc>
        <w:tc>
          <w:tcPr>
            <w:tcW w:w="998" w:type="dxa"/>
            <w:vAlign w:val="center"/>
          </w:tcPr>
          <w:p>
            <w:pPr>
              <w:pStyle w:val="21"/>
              <w:spacing w:before="99" w:line="281" w:lineRule="exact"/>
              <w:ind w:left="59"/>
              <w:jc w:val="center"/>
              <w:rPr>
                <w:rFonts w:hint="default"/>
                <w:lang w:val="en-US" w:eastAsia="zh-CN"/>
              </w:rPr>
            </w:pPr>
            <w:r>
              <w:rPr>
                <w:rFonts w:hint="eastAsia"/>
                <w:lang w:val="en-US" w:eastAsia="zh-CN"/>
              </w:rPr>
              <w:t>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1"/>
              <w:spacing w:before="99" w:line="281" w:lineRule="exact"/>
              <w:ind w:left="57"/>
              <w:jc w:val="center"/>
              <w:rPr>
                <w:rFonts w:hint="default"/>
                <w:lang w:val="en-US" w:eastAsia="zh-CN"/>
              </w:rPr>
            </w:pPr>
            <w:r>
              <w:rPr>
                <w:rFonts w:hint="eastAsia"/>
                <w:lang w:val="en-US" w:eastAsia="zh-CN"/>
              </w:rPr>
              <w:t>5</w:t>
            </w:r>
          </w:p>
        </w:tc>
        <w:tc>
          <w:tcPr>
            <w:tcW w:w="1121" w:type="dxa"/>
            <w:vAlign w:val="center"/>
          </w:tcPr>
          <w:p>
            <w:pPr>
              <w:pStyle w:val="21"/>
              <w:spacing w:before="99" w:line="281" w:lineRule="exact"/>
              <w:ind w:left="36" w:right="57"/>
              <w:jc w:val="center"/>
              <w:rPr>
                <w:rFonts w:hint="default"/>
                <w:lang w:val="en-US" w:eastAsia="zh-CN"/>
              </w:rPr>
            </w:pPr>
            <w:r>
              <w:rPr>
                <w:rFonts w:hint="eastAsia"/>
                <w:lang w:val="en-US" w:eastAsia="zh-CN"/>
              </w:rPr>
              <w:t>实训室</w:t>
            </w:r>
          </w:p>
        </w:tc>
        <w:tc>
          <w:tcPr>
            <w:tcW w:w="804" w:type="dxa"/>
            <w:vAlign w:val="center"/>
          </w:tcPr>
          <w:p>
            <w:pPr>
              <w:pStyle w:val="21"/>
              <w:spacing w:before="99" w:line="281" w:lineRule="exact"/>
              <w:ind w:left="55"/>
              <w:jc w:val="center"/>
              <w:rPr>
                <w:rFonts w:hint="default"/>
                <w:lang w:val="en-US" w:eastAsia="zh-CN"/>
              </w:rPr>
            </w:pPr>
            <w:r>
              <w:rPr>
                <w:rFonts w:hint="eastAsia"/>
                <w:lang w:val="en-US" w:eastAsia="zh-CN"/>
              </w:rPr>
              <w:t>9315</w:t>
            </w:r>
          </w:p>
        </w:tc>
        <w:tc>
          <w:tcPr>
            <w:tcW w:w="1867" w:type="dxa"/>
            <w:vAlign w:val="center"/>
          </w:tcPr>
          <w:p>
            <w:pPr>
              <w:pStyle w:val="21"/>
              <w:spacing w:before="99" w:line="281" w:lineRule="exact"/>
              <w:ind w:left="57"/>
              <w:jc w:val="center"/>
              <w:rPr>
                <w:rFonts w:hint="default"/>
                <w:lang w:val="en-US" w:eastAsia="zh-CN"/>
              </w:rPr>
            </w:pPr>
            <w:r>
              <w:rPr>
                <w:rFonts w:hint="eastAsia"/>
                <w:lang w:val="en-US" w:eastAsia="zh-CN"/>
              </w:rPr>
              <w:t>PC机</w:t>
            </w:r>
          </w:p>
        </w:tc>
        <w:tc>
          <w:tcPr>
            <w:tcW w:w="2001" w:type="dxa"/>
            <w:vAlign w:val="center"/>
          </w:tcPr>
          <w:p>
            <w:pPr>
              <w:pStyle w:val="21"/>
              <w:spacing w:before="99" w:line="281" w:lineRule="exact"/>
              <w:ind w:left="58"/>
              <w:jc w:val="center"/>
              <w:rPr>
                <w:rFonts w:hint="default"/>
                <w:lang w:val="en-US" w:eastAsia="zh-CN"/>
              </w:rPr>
            </w:pPr>
            <w:r>
              <w:rPr>
                <w:rFonts w:hint="eastAsia"/>
                <w:lang w:val="en-US" w:eastAsia="zh-CN"/>
              </w:rPr>
              <w:t>图形图像处理</w:t>
            </w:r>
          </w:p>
        </w:tc>
        <w:tc>
          <w:tcPr>
            <w:tcW w:w="853" w:type="dxa"/>
            <w:vAlign w:val="center"/>
          </w:tcPr>
          <w:p>
            <w:pPr>
              <w:pStyle w:val="21"/>
              <w:spacing w:before="99" w:line="281" w:lineRule="exact"/>
              <w:ind w:left="58"/>
              <w:jc w:val="center"/>
              <w:rPr>
                <w:rFonts w:hint="default"/>
                <w:lang w:val="en-US" w:eastAsia="zh-CN"/>
              </w:rPr>
            </w:pPr>
            <w:r>
              <w:rPr>
                <w:rFonts w:hint="eastAsia"/>
                <w:lang w:val="en-US" w:eastAsia="zh-CN"/>
              </w:rPr>
              <w:t>50</w:t>
            </w:r>
          </w:p>
        </w:tc>
        <w:tc>
          <w:tcPr>
            <w:tcW w:w="998" w:type="dxa"/>
            <w:vAlign w:val="center"/>
          </w:tcPr>
          <w:p>
            <w:pPr>
              <w:pStyle w:val="21"/>
              <w:spacing w:before="99" w:line="281" w:lineRule="exact"/>
              <w:ind w:left="59"/>
              <w:jc w:val="center"/>
              <w:rPr>
                <w:rFonts w:hint="default"/>
                <w:lang w:val="en-US" w:eastAsia="zh-CN"/>
              </w:rPr>
            </w:pPr>
            <w:r>
              <w:rPr>
                <w:rFonts w:hint="eastAsia"/>
                <w:lang w:val="en-US" w:eastAsia="zh-CN"/>
              </w:rPr>
              <w:t>2014</w:t>
            </w:r>
          </w:p>
        </w:tc>
      </w:tr>
    </w:tbl>
    <w:p>
      <w:pPr>
        <w:pStyle w:val="7"/>
        <w:spacing w:before="3"/>
        <w:rPr>
          <w:sz w:val="5"/>
        </w:rPr>
      </w:pPr>
    </w:p>
    <w:p>
      <w:pPr>
        <w:adjustRightInd w:val="0"/>
        <w:snapToGrid w:val="0"/>
        <w:spacing w:before="120" w:beforeLines="50" w:after="120" w:afterLines="50" w:line="360" w:lineRule="auto"/>
        <w:jc w:val="center"/>
        <w:rPr>
          <w:sz w:val="21"/>
          <w:lang w:eastAsia="zh-CN"/>
        </w:rPr>
      </w:pPr>
      <w:r>
        <w:rPr>
          <w:spacing w:val="-3"/>
          <w:sz w:val="21"/>
          <w:lang w:eastAsia="zh-CN"/>
        </w:rPr>
        <w:t>校外主要实践教学条件配置表</w:t>
      </w:r>
    </w:p>
    <w:tbl>
      <w:tblPr>
        <w:tblStyle w:val="2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2417"/>
        <w:gridCol w:w="2364"/>
        <w:gridCol w:w="1133"/>
        <w:gridCol w:w="1135"/>
        <w:gridCol w:w="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15" w:type="dxa"/>
          </w:tcPr>
          <w:p>
            <w:pPr>
              <w:pStyle w:val="21"/>
              <w:spacing w:before="99" w:line="279" w:lineRule="exact"/>
              <w:ind w:left="107"/>
              <w:jc w:val="center"/>
              <w:rPr>
                <w:b/>
              </w:rPr>
            </w:pPr>
            <w:r>
              <w:rPr>
                <w:b/>
              </w:rPr>
              <w:t>序号</w:t>
            </w:r>
          </w:p>
        </w:tc>
        <w:tc>
          <w:tcPr>
            <w:tcW w:w="2417" w:type="dxa"/>
          </w:tcPr>
          <w:p>
            <w:pPr>
              <w:pStyle w:val="21"/>
              <w:spacing w:before="99" w:line="279" w:lineRule="exact"/>
              <w:ind w:left="107"/>
              <w:jc w:val="center"/>
              <w:rPr>
                <w:b/>
              </w:rPr>
            </w:pPr>
            <w:r>
              <w:rPr>
                <w:b/>
              </w:rPr>
              <w:t>实习基地名称</w:t>
            </w:r>
          </w:p>
        </w:tc>
        <w:tc>
          <w:tcPr>
            <w:tcW w:w="2364" w:type="dxa"/>
          </w:tcPr>
          <w:p>
            <w:pPr>
              <w:pStyle w:val="21"/>
              <w:spacing w:before="99" w:line="279" w:lineRule="exact"/>
              <w:ind w:left="107"/>
              <w:jc w:val="center"/>
              <w:rPr>
                <w:b/>
              </w:rPr>
            </w:pPr>
            <w:r>
              <w:rPr>
                <w:b/>
              </w:rPr>
              <w:t>合作单位</w:t>
            </w:r>
          </w:p>
        </w:tc>
        <w:tc>
          <w:tcPr>
            <w:tcW w:w="1133" w:type="dxa"/>
          </w:tcPr>
          <w:p>
            <w:pPr>
              <w:pStyle w:val="21"/>
              <w:spacing w:before="99" w:line="279" w:lineRule="exact"/>
              <w:ind w:left="107"/>
              <w:jc w:val="center"/>
              <w:rPr>
                <w:b/>
              </w:rPr>
            </w:pPr>
            <w:r>
              <w:rPr>
                <w:b/>
              </w:rPr>
              <w:t>实习岗位</w:t>
            </w:r>
          </w:p>
        </w:tc>
        <w:tc>
          <w:tcPr>
            <w:tcW w:w="1135" w:type="dxa"/>
          </w:tcPr>
          <w:p>
            <w:pPr>
              <w:pStyle w:val="21"/>
              <w:spacing w:before="99" w:line="279" w:lineRule="exact"/>
              <w:ind w:left="107"/>
              <w:jc w:val="center"/>
              <w:rPr>
                <w:b/>
              </w:rPr>
            </w:pPr>
            <w:r>
              <w:rPr>
                <w:b/>
              </w:rPr>
              <w:t>容纳人数</w:t>
            </w:r>
          </w:p>
        </w:tc>
        <w:tc>
          <w:tcPr>
            <w:tcW w:w="758" w:type="dxa"/>
          </w:tcPr>
          <w:p>
            <w:pPr>
              <w:pStyle w:val="21"/>
              <w:spacing w:before="99" w:line="279" w:lineRule="exact"/>
              <w:ind w:left="107"/>
              <w:jc w:val="center"/>
              <w:rPr>
                <w:b/>
              </w:rPr>
            </w:pPr>
            <w:r>
              <w:rPr>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715" w:type="dxa"/>
            <w:vAlign w:val="center"/>
          </w:tcPr>
          <w:p>
            <w:pPr>
              <w:pStyle w:val="21"/>
              <w:spacing w:before="1"/>
              <w:jc w:val="center"/>
            </w:pPr>
            <w:r>
              <w:t>1</w:t>
            </w:r>
          </w:p>
        </w:tc>
        <w:tc>
          <w:tcPr>
            <w:tcW w:w="2417" w:type="dxa"/>
            <w:vAlign w:val="center"/>
          </w:tcPr>
          <w:p>
            <w:pPr>
              <w:pStyle w:val="21"/>
              <w:spacing w:before="1"/>
              <w:jc w:val="center"/>
              <w:rPr>
                <w:color w:val="auto"/>
                <w:lang w:eastAsia="zh-CN"/>
              </w:rPr>
            </w:pPr>
            <w:r>
              <w:rPr>
                <w:rFonts w:hint="eastAsia"/>
                <w:color w:val="auto"/>
                <w:lang w:eastAsia="zh-CN"/>
              </w:rPr>
              <w:t>浙江心怡供应链管理有限公司</w:t>
            </w:r>
          </w:p>
        </w:tc>
        <w:tc>
          <w:tcPr>
            <w:tcW w:w="2364" w:type="dxa"/>
            <w:vAlign w:val="center"/>
          </w:tcPr>
          <w:p>
            <w:pPr>
              <w:pStyle w:val="21"/>
              <w:spacing w:before="1"/>
              <w:jc w:val="center"/>
              <w:rPr>
                <w:rFonts w:ascii="宋体" w:hAnsi="宋体" w:eastAsia="宋体" w:cs="宋体"/>
                <w:color w:val="auto"/>
                <w:sz w:val="22"/>
                <w:szCs w:val="22"/>
                <w:lang w:val="en-US" w:eastAsia="zh-CN" w:bidi="ar-SA"/>
              </w:rPr>
            </w:pPr>
            <w:r>
              <w:rPr>
                <w:rFonts w:hint="eastAsia"/>
                <w:color w:val="auto"/>
                <w:lang w:eastAsia="zh-CN"/>
              </w:rPr>
              <w:t>浙江心怡供应链管理有限公司</w:t>
            </w:r>
          </w:p>
        </w:tc>
        <w:tc>
          <w:tcPr>
            <w:tcW w:w="1133" w:type="dxa"/>
            <w:vAlign w:val="center"/>
          </w:tcPr>
          <w:p>
            <w:pPr>
              <w:pStyle w:val="21"/>
              <w:spacing w:before="1"/>
              <w:jc w:val="center"/>
              <w:rPr>
                <w:rFonts w:hint="default" w:eastAsia="宋体"/>
                <w:color w:val="auto"/>
                <w:lang w:val="en-US" w:eastAsia="zh-CN"/>
              </w:rPr>
            </w:pPr>
            <w:r>
              <w:rPr>
                <w:rFonts w:hint="eastAsia"/>
                <w:color w:val="auto"/>
                <w:lang w:val="en-US" w:eastAsia="zh-CN"/>
              </w:rPr>
              <w:t>200</w:t>
            </w:r>
          </w:p>
        </w:tc>
        <w:tc>
          <w:tcPr>
            <w:tcW w:w="1135" w:type="dxa"/>
            <w:vAlign w:val="center"/>
          </w:tcPr>
          <w:p>
            <w:pPr>
              <w:pStyle w:val="21"/>
              <w:spacing w:before="1"/>
              <w:jc w:val="center"/>
              <w:rPr>
                <w:rFonts w:hint="default" w:eastAsia="宋体"/>
                <w:color w:val="auto"/>
                <w:lang w:val="en-US" w:eastAsia="zh-CN"/>
              </w:rPr>
            </w:pPr>
            <w:r>
              <w:rPr>
                <w:rFonts w:hint="eastAsia"/>
                <w:color w:val="auto"/>
                <w:lang w:val="en-US" w:eastAsia="zh-CN"/>
              </w:rPr>
              <w:t>200</w:t>
            </w:r>
          </w:p>
        </w:tc>
        <w:tc>
          <w:tcPr>
            <w:tcW w:w="758" w:type="dxa"/>
            <w:vAlign w:val="center"/>
          </w:tcPr>
          <w:p>
            <w:pPr>
              <w:pStyle w:val="21"/>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715" w:type="dxa"/>
            <w:vAlign w:val="center"/>
          </w:tcPr>
          <w:p>
            <w:pPr>
              <w:pStyle w:val="21"/>
              <w:jc w:val="center"/>
            </w:pPr>
            <w:r>
              <w:t>2</w:t>
            </w:r>
          </w:p>
        </w:tc>
        <w:tc>
          <w:tcPr>
            <w:tcW w:w="2417" w:type="dxa"/>
            <w:vAlign w:val="center"/>
          </w:tcPr>
          <w:p>
            <w:pPr>
              <w:pStyle w:val="21"/>
              <w:spacing w:before="1"/>
              <w:jc w:val="center"/>
              <w:rPr>
                <w:rFonts w:hint="eastAsia"/>
                <w:color w:val="auto"/>
                <w:lang w:eastAsia="zh-CN"/>
              </w:rPr>
            </w:pPr>
            <w:r>
              <w:rPr>
                <w:rFonts w:hint="eastAsia"/>
                <w:color w:val="auto"/>
                <w:lang w:val="en-US" w:eastAsia="zh-CN"/>
              </w:rPr>
              <w:t>嘉兴市平湖市森马电子商务有限公司</w:t>
            </w:r>
          </w:p>
        </w:tc>
        <w:tc>
          <w:tcPr>
            <w:tcW w:w="2364" w:type="dxa"/>
            <w:vAlign w:val="center"/>
          </w:tcPr>
          <w:p>
            <w:pPr>
              <w:pStyle w:val="21"/>
              <w:spacing w:before="1"/>
              <w:jc w:val="center"/>
              <w:rPr>
                <w:rFonts w:hint="eastAsia" w:ascii="宋体" w:hAnsi="宋体" w:eastAsia="宋体" w:cs="宋体"/>
                <w:color w:val="auto"/>
                <w:sz w:val="22"/>
                <w:szCs w:val="22"/>
                <w:lang w:val="en-US" w:eastAsia="zh-CN" w:bidi="ar-SA"/>
              </w:rPr>
            </w:pPr>
            <w:r>
              <w:rPr>
                <w:rFonts w:hint="eastAsia"/>
                <w:color w:val="auto"/>
                <w:lang w:val="en-US" w:eastAsia="zh-CN"/>
              </w:rPr>
              <w:t>嘉兴市平湖市森马电子商务有限公司</w:t>
            </w:r>
          </w:p>
        </w:tc>
        <w:tc>
          <w:tcPr>
            <w:tcW w:w="1133" w:type="dxa"/>
            <w:vAlign w:val="center"/>
          </w:tcPr>
          <w:p>
            <w:pPr>
              <w:pStyle w:val="21"/>
              <w:jc w:val="center"/>
              <w:rPr>
                <w:rFonts w:hint="default" w:eastAsia="宋体"/>
                <w:lang w:val="en-US" w:eastAsia="zh-CN"/>
              </w:rPr>
            </w:pPr>
            <w:r>
              <w:rPr>
                <w:rFonts w:hint="eastAsia"/>
                <w:lang w:val="en-US" w:eastAsia="zh-CN"/>
              </w:rPr>
              <w:t>150</w:t>
            </w:r>
          </w:p>
        </w:tc>
        <w:tc>
          <w:tcPr>
            <w:tcW w:w="1135" w:type="dxa"/>
            <w:vAlign w:val="center"/>
          </w:tcPr>
          <w:p>
            <w:pPr>
              <w:pStyle w:val="21"/>
              <w:jc w:val="center"/>
              <w:rPr>
                <w:rFonts w:hint="default" w:eastAsia="宋体"/>
                <w:lang w:val="en-US" w:eastAsia="zh-CN"/>
              </w:rPr>
            </w:pPr>
            <w:r>
              <w:rPr>
                <w:rFonts w:hint="eastAsia"/>
                <w:lang w:val="en-US" w:eastAsia="zh-CN"/>
              </w:rPr>
              <w:t>150</w:t>
            </w:r>
          </w:p>
        </w:tc>
        <w:tc>
          <w:tcPr>
            <w:tcW w:w="758" w:type="dxa"/>
            <w:vAlign w:val="center"/>
          </w:tcPr>
          <w:p>
            <w:pPr>
              <w:pStyle w:val="21"/>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715" w:type="dxa"/>
            <w:vAlign w:val="center"/>
          </w:tcPr>
          <w:p>
            <w:pPr>
              <w:pStyle w:val="21"/>
              <w:jc w:val="center"/>
              <w:rPr>
                <w:rFonts w:hint="eastAsia" w:eastAsia="宋体"/>
                <w:lang w:val="en-US" w:eastAsia="zh-CN"/>
              </w:rPr>
            </w:pPr>
            <w:r>
              <w:rPr>
                <w:rFonts w:hint="eastAsia"/>
                <w:lang w:val="en-US" w:eastAsia="zh-CN"/>
              </w:rPr>
              <w:t>3</w:t>
            </w:r>
          </w:p>
        </w:tc>
        <w:tc>
          <w:tcPr>
            <w:tcW w:w="2417" w:type="dxa"/>
            <w:vAlign w:val="center"/>
          </w:tcPr>
          <w:p>
            <w:pPr>
              <w:pStyle w:val="21"/>
              <w:spacing w:before="1"/>
              <w:jc w:val="center"/>
              <w:rPr>
                <w:rFonts w:hint="eastAsia"/>
                <w:color w:val="auto"/>
                <w:lang w:val="en-US" w:eastAsia="zh-CN"/>
              </w:rPr>
            </w:pPr>
            <w:r>
              <w:rPr>
                <w:rFonts w:hint="eastAsia"/>
                <w:color w:val="auto"/>
                <w:lang w:val="en-US" w:eastAsia="zh-CN"/>
              </w:rPr>
              <w:t>苏宁雨花物流中心</w:t>
            </w:r>
          </w:p>
        </w:tc>
        <w:tc>
          <w:tcPr>
            <w:tcW w:w="2364" w:type="dxa"/>
            <w:vAlign w:val="center"/>
          </w:tcPr>
          <w:p>
            <w:pPr>
              <w:pStyle w:val="21"/>
              <w:spacing w:before="1"/>
              <w:jc w:val="center"/>
              <w:rPr>
                <w:rFonts w:hint="eastAsia" w:ascii="宋体" w:hAnsi="宋体" w:eastAsia="宋体" w:cs="宋体"/>
                <w:color w:val="auto"/>
                <w:sz w:val="22"/>
                <w:szCs w:val="22"/>
                <w:lang w:val="en-US" w:eastAsia="zh-CN" w:bidi="ar-SA"/>
              </w:rPr>
            </w:pPr>
            <w:r>
              <w:rPr>
                <w:rFonts w:hint="eastAsia"/>
                <w:color w:val="auto"/>
                <w:lang w:val="en-US" w:eastAsia="zh-CN"/>
              </w:rPr>
              <w:t>苏宁雨花物流中心</w:t>
            </w:r>
          </w:p>
        </w:tc>
        <w:tc>
          <w:tcPr>
            <w:tcW w:w="1133" w:type="dxa"/>
            <w:vAlign w:val="center"/>
          </w:tcPr>
          <w:p>
            <w:pPr>
              <w:pStyle w:val="21"/>
              <w:jc w:val="center"/>
              <w:rPr>
                <w:rFonts w:hint="default" w:eastAsia="宋体"/>
                <w:lang w:val="en-US" w:eastAsia="zh-CN"/>
              </w:rPr>
            </w:pPr>
            <w:r>
              <w:rPr>
                <w:rFonts w:hint="eastAsia"/>
                <w:lang w:val="en-US" w:eastAsia="zh-CN"/>
              </w:rPr>
              <w:t>200</w:t>
            </w:r>
          </w:p>
        </w:tc>
        <w:tc>
          <w:tcPr>
            <w:tcW w:w="1135" w:type="dxa"/>
            <w:vAlign w:val="center"/>
          </w:tcPr>
          <w:p>
            <w:pPr>
              <w:pStyle w:val="21"/>
              <w:jc w:val="center"/>
              <w:rPr>
                <w:rFonts w:hint="default" w:eastAsia="宋体"/>
                <w:lang w:val="en-US" w:eastAsia="zh-CN"/>
              </w:rPr>
            </w:pPr>
            <w:r>
              <w:rPr>
                <w:rFonts w:hint="eastAsia"/>
                <w:lang w:val="en-US" w:eastAsia="zh-CN"/>
              </w:rPr>
              <w:t>200</w:t>
            </w:r>
          </w:p>
        </w:tc>
        <w:tc>
          <w:tcPr>
            <w:tcW w:w="758" w:type="dxa"/>
            <w:vAlign w:val="center"/>
          </w:tcPr>
          <w:p>
            <w:pPr>
              <w:pStyle w:val="21"/>
              <w:jc w:val="center"/>
              <w:rPr>
                <w:rFonts w:ascii="Times New Roman"/>
              </w:rPr>
            </w:pPr>
          </w:p>
        </w:tc>
      </w:tr>
    </w:tbl>
    <w:p>
      <w:pPr>
        <w:pStyle w:val="7"/>
        <w:spacing w:before="3"/>
        <w:rPr>
          <w:sz w:val="5"/>
          <w:lang w:eastAsia="zh-CN"/>
        </w:rPr>
      </w:pPr>
    </w:p>
    <w:p>
      <w:pPr>
        <w:pStyle w:val="7"/>
        <w:spacing w:before="7"/>
        <w:rPr>
          <w:sz w:val="17"/>
        </w:rPr>
      </w:pPr>
    </w:p>
    <w:p>
      <w:pPr>
        <w:pStyle w:val="26"/>
        <w:tabs>
          <w:tab w:val="left" w:pos="1988"/>
        </w:tabs>
        <w:adjustRightInd w:val="0"/>
        <w:snapToGrid w:val="0"/>
        <w:spacing w:before="1" w:line="360" w:lineRule="auto"/>
        <w:ind w:left="0" w:firstLine="482" w:firstLineChars="200"/>
        <w:rPr>
          <w:b/>
          <w:sz w:val="24"/>
          <w:lang w:eastAsia="zh-CN"/>
        </w:rPr>
      </w:pPr>
      <w:bookmarkStart w:id="38" w:name="十、毕业要求"/>
      <w:bookmarkEnd w:id="38"/>
      <w:bookmarkStart w:id="39" w:name="_bookmark31"/>
      <w:bookmarkEnd w:id="39"/>
      <w:r>
        <w:rPr>
          <w:rFonts w:hint="eastAsia"/>
          <w:b/>
          <w:sz w:val="24"/>
          <w:lang w:eastAsia="zh-CN"/>
        </w:rPr>
        <w:t>3.信息化教学设施</w:t>
      </w:r>
    </w:p>
    <w:p>
      <w:pPr>
        <w:adjustRightInd w:val="0"/>
        <w:snapToGrid w:val="0"/>
        <w:spacing w:line="360" w:lineRule="auto"/>
        <w:ind w:firstLine="480" w:firstLineChars="200"/>
        <w:rPr>
          <w:sz w:val="24"/>
          <w:szCs w:val="24"/>
          <w:lang w:eastAsia="zh-CN"/>
        </w:rPr>
      </w:pPr>
      <w:r>
        <w:rPr>
          <w:rFonts w:hint="eastAsia"/>
          <w:sz w:val="24"/>
          <w:szCs w:val="24"/>
          <w:lang w:eastAsia="zh-CN"/>
        </w:rPr>
        <w:t>具有利用数字化教学资源库、文献资料、常见问题解答等的信息化条件。引导鼓励教师开发并利用信息化教学资源、教学平台，创新教学方法、提升教学效果。</w:t>
      </w:r>
    </w:p>
    <w:p>
      <w:pPr>
        <w:pStyle w:val="3"/>
        <w:tabs>
          <w:tab w:val="left" w:pos="1626"/>
        </w:tabs>
        <w:adjustRightInd w:val="0"/>
        <w:snapToGrid w:val="0"/>
        <w:spacing w:before="67" w:line="360" w:lineRule="auto"/>
        <w:ind w:left="0" w:firstLine="482" w:firstLineChars="200"/>
        <w:rPr>
          <w:lang w:eastAsia="zh-CN"/>
        </w:rPr>
      </w:pPr>
      <w:bookmarkStart w:id="40" w:name="_Toc25026"/>
      <w:r>
        <w:rPr>
          <w:rFonts w:hint="eastAsia"/>
          <w:lang w:eastAsia="zh-CN"/>
        </w:rPr>
        <w:t>（三）教学资源</w:t>
      </w:r>
      <w:bookmarkEnd w:id="40"/>
    </w:p>
    <w:p>
      <w:pPr>
        <w:adjustRightInd w:val="0"/>
        <w:snapToGrid w:val="0"/>
        <w:spacing w:line="360" w:lineRule="auto"/>
        <w:ind w:firstLine="480" w:firstLineChars="200"/>
        <w:rPr>
          <w:sz w:val="24"/>
          <w:szCs w:val="24"/>
          <w:lang w:eastAsia="zh-CN"/>
        </w:rPr>
      </w:pPr>
      <w:r>
        <w:rPr>
          <w:rFonts w:hint="eastAsia"/>
          <w:sz w:val="24"/>
          <w:szCs w:val="24"/>
          <w:lang w:eastAsia="zh-CN"/>
        </w:rPr>
        <w:t>主要包括能够满足学生专业学习、教师专业教学研究和教学实施需要的教材、图书及数字化资源等。</w:t>
      </w:r>
    </w:p>
    <w:p>
      <w:pPr>
        <w:pStyle w:val="26"/>
        <w:tabs>
          <w:tab w:val="left" w:pos="1988"/>
        </w:tabs>
        <w:adjustRightInd w:val="0"/>
        <w:snapToGrid w:val="0"/>
        <w:spacing w:before="160" w:line="360" w:lineRule="auto"/>
        <w:ind w:left="0" w:firstLine="482" w:firstLineChars="200"/>
        <w:rPr>
          <w:b/>
          <w:sz w:val="24"/>
          <w:lang w:eastAsia="zh-CN"/>
        </w:rPr>
      </w:pPr>
      <w:r>
        <w:rPr>
          <w:rFonts w:hint="eastAsia"/>
          <w:b/>
          <w:sz w:val="24"/>
          <w:lang w:eastAsia="zh-CN"/>
        </w:rPr>
        <w:t>1.教材选用基本要求</w:t>
      </w:r>
    </w:p>
    <w:p>
      <w:pPr>
        <w:adjustRightInd w:val="0"/>
        <w:snapToGrid w:val="0"/>
        <w:spacing w:line="360" w:lineRule="auto"/>
        <w:ind w:firstLine="480" w:firstLineChars="200"/>
        <w:rPr>
          <w:sz w:val="24"/>
          <w:szCs w:val="24"/>
          <w:lang w:eastAsia="zh-CN"/>
        </w:rPr>
      </w:pPr>
      <w:r>
        <w:rPr>
          <w:rFonts w:hint="eastAsia"/>
          <w:sz w:val="24"/>
          <w:szCs w:val="24"/>
          <w:lang w:eastAsia="zh-CN"/>
        </w:rPr>
        <w:t>（1）必须符合社会主义办学方向和国家法律法规，适应社会发展和科技进步对人才培养的需要，能够全面准确地阐述</w:t>
      </w:r>
      <w:r>
        <w:rPr>
          <w:rFonts w:hint="eastAsia"/>
          <w:sz w:val="24"/>
          <w:szCs w:val="24"/>
          <w:lang w:val="en-US" w:eastAsia="zh-CN"/>
        </w:rPr>
        <w:t>电子商务</w:t>
      </w:r>
      <w:r>
        <w:rPr>
          <w:rFonts w:hint="eastAsia"/>
          <w:sz w:val="24"/>
          <w:szCs w:val="24"/>
          <w:lang w:eastAsia="zh-CN"/>
        </w:rPr>
        <w:t>专业的基本理论、基本知识和基本技能。</w:t>
      </w:r>
    </w:p>
    <w:p>
      <w:pPr>
        <w:adjustRightInd w:val="0"/>
        <w:snapToGrid w:val="0"/>
        <w:spacing w:line="360" w:lineRule="auto"/>
        <w:ind w:firstLine="480" w:firstLineChars="200"/>
        <w:rPr>
          <w:sz w:val="24"/>
          <w:szCs w:val="24"/>
          <w:lang w:eastAsia="zh-CN"/>
        </w:rPr>
      </w:pPr>
      <w:r>
        <w:rPr>
          <w:rFonts w:hint="eastAsia"/>
          <w:sz w:val="24"/>
          <w:szCs w:val="24"/>
          <w:lang w:eastAsia="zh-CN"/>
        </w:rPr>
        <w:t>（2）必须符合</w:t>
      </w:r>
      <w:r>
        <w:rPr>
          <w:rFonts w:hint="eastAsia"/>
          <w:sz w:val="24"/>
          <w:szCs w:val="24"/>
          <w:lang w:val="en-US" w:eastAsia="zh-CN"/>
        </w:rPr>
        <w:t>电子商务</w:t>
      </w:r>
      <w:r>
        <w:rPr>
          <w:rFonts w:hint="eastAsia"/>
          <w:sz w:val="24"/>
          <w:szCs w:val="24"/>
          <w:lang w:eastAsia="zh-CN"/>
        </w:rPr>
        <w:t>专业人才培养目标及课程教学的要求，理论深度适宜，符合认知规律，富有启发性创新性，有利于激发学生学习兴趣，有利于学生知识、能力和素质的培养。</w:t>
      </w:r>
    </w:p>
    <w:p>
      <w:pPr>
        <w:adjustRightInd w:val="0"/>
        <w:snapToGrid w:val="0"/>
        <w:spacing w:line="360" w:lineRule="auto"/>
        <w:ind w:firstLine="480" w:firstLineChars="200"/>
        <w:rPr>
          <w:sz w:val="24"/>
          <w:szCs w:val="24"/>
          <w:lang w:eastAsia="zh-CN"/>
        </w:rPr>
      </w:pPr>
      <w:r>
        <w:rPr>
          <w:rFonts w:hint="eastAsia"/>
          <w:sz w:val="24"/>
          <w:szCs w:val="24"/>
          <w:lang w:eastAsia="zh-CN"/>
        </w:rPr>
        <w:t>（3）必须体现科学性、先进性和适用性的有机统一，反映本学科最新学术成果， 具有学科发展上的先进性和教学上的适用性。</w:t>
      </w:r>
    </w:p>
    <w:p>
      <w:pPr>
        <w:adjustRightInd w:val="0"/>
        <w:snapToGrid w:val="0"/>
        <w:spacing w:line="360" w:lineRule="auto"/>
        <w:ind w:firstLine="480" w:firstLineChars="200"/>
        <w:rPr>
          <w:sz w:val="24"/>
          <w:szCs w:val="24"/>
          <w:lang w:eastAsia="zh-CN"/>
        </w:rPr>
      </w:pPr>
      <w:r>
        <w:rPr>
          <w:rFonts w:hint="eastAsia"/>
          <w:sz w:val="24"/>
          <w:szCs w:val="24"/>
          <w:lang w:eastAsia="zh-CN"/>
        </w:rPr>
        <w:t>（4）任课教师负责本系的教材建设、优秀教材的推荐工作，并按照提高教学质量的精神，尽量选用国家重点教材和教材指导委员会推荐的教材。本着谁上课谁定教材的原则，每门课程所订教材，需经任课教师所在学科组教师集体研究确定，再向所在学院推荐，学院批准后报教务办公室预订。</w:t>
      </w:r>
    </w:p>
    <w:p>
      <w:pPr>
        <w:pStyle w:val="26"/>
        <w:tabs>
          <w:tab w:val="left" w:pos="1988"/>
        </w:tabs>
        <w:adjustRightInd w:val="0"/>
        <w:snapToGrid w:val="0"/>
        <w:spacing w:before="160" w:line="360" w:lineRule="auto"/>
        <w:ind w:left="0" w:firstLine="482" w:firstLineChars="200"/>
        <w:rPr>
          <w:b/>
          <w:sz w:val="24"/>
          <w:lang w:eastAsia="zh-CN"/>
        </w:rPr>
      </w:pPr>
      <w:r>
        <w:rPr>
          <w:rFonts w:hint="eastAsia"/>
          <w:b/>
          <w:sz w:val="24"/>
          <w:lang w:eastAsia="zh-CN"/>
        </w:rPr>
        <w:t>2.图书文献配备基本要求</w:t>
      </w:r>
    </w:p>
    <w:p>
      <w:pPr>
        <w:adjustRightInd w:val="0"/>
        <w:snapToGrid w:val="0"/>
        <w:spacing w:line="360" w:lineRule="auto"/>
        <w:ind w:firstLine="480" w:firstLineChars="200"/>
        <w:rPr>
          <w:sz w:val="24"/>
          <w:szCs w:val="24"/>
          <w:lang w:eastAsia="zh-CN"/>
        </w:rPr>
      </w:pPr>
      <w:r>
        <w:rPr>
          <w:rFonts w:hint="eastAsia"/>
          <w:sz w:val="24"/>
          <w:szCs w:val="24"/>
          <w:lang w:eastAsia="zh-CN"/>
        </w:rPr>
        <w:t>配备能够满足</w:t>
      </w:r>
      <w:r>
        <w:rPr>
          <w:rFonts w:hint="eastAsia"/>
          <w:sz w:val="24"/>
          <w:szCs w:val="24"/>
          <w:lang w:val="en-US" w:eastAsia="zh-CN"/>
        </w:rPr>
        <w:t>电子商务</w:t>
      </w:r>
      <w:r>
        <w:rPr>
          <w:rFonts w:hint="eastAsia"/>
          <w:sz w:val="24"/>
          <w:szCs w:val="24"/>
          <w:lang w:eastAsia="zh-CN"/>
        </w:rPr>
        <w:t>专业教学、科研、技能大赛等要求的教材、图书及数字化学习资源。专业类图书文献主要包括：</w:t>
      </w:r>
      <w:r>
        <w:rPr>
          <w:rFonts w:hint="eastAsia"/>
          <w:sz w:val="24"/>
          <w:szCs w:val="24"/>
          <w:lang w:val="en-US" w:eastAsia="zh-CN"/>
        </w:rPr>
        <w:t>网店运营推广</w:t>
      </w:r>
      <w:r>
        <w:rPr>
          <w:rFonts w:hint="eastAsia"/>
          <w:sz w:val="24"/>
          <w:szCs w:val="24"/>
          <w:lang w:eastAsia="zh-CN"/>
        </w:rPr>
        <w:t>、</w:t>
      </w:r>
      <w:r>
        <w:rPr>
          <w:rFonts w:hint="eastAsia"/>
          <w:sz w:val="24"/>
          <w:szCs w:val="24"/>
          <w:lang w:val="en-US" w:eastAsia="zh-CN"/>
        </w:rPr>
        <w:t>数据分析</w:t>
      </w:r>
      <w:r>
        <w:rPr>
          <w:rFonts w:hint="eastAsia"/>
          <w:sz w:val="24"/>
          <w:szCs w:val="24"/>
          <w:lang w:eastAsia="zh-CN"/>
        </w:rPr>
        <w:t>、</w:t>
      </w:r>
      <w:r>
        <w:rPr>
          <w:rFonts w:hint="eastAsia"/>
          <w:sz w:val="24"/>
          <w:szCs w:val="24"/>
          <w:lang w:val="en-US" w:eastAsia="zh-CN"/>
        </w:rPr>
        <w:t>网页设计与制作</w:t>
      </w:r>
      <w:r>
        <w:rPr>
          <w:rFonts w:hint="eastAsia"/>
          <w:sz w:val="24"/>
          <w:szCs w:val="24"/>
          <w:lang w:eastAsia="zh-CN"/>
        </w:rPr>
        <w:t>、</w:t>
      </w:r>
      <w:r>
        <w:rPr>
          <w:rFonts w:hint="eastAsia"/>
          <w:sz w:val="24"/>
          <w:szCs w:val="24"/>
          <w:lang w:val="en-US" w:eastAsia="zh-CN"/>
        </w:rPr>
        <w:t>移动电商</w:t>
      </w:r>
      <w:r>
        <w:rPr>
          <w:rFonts w:hint="eastAsia"/>
          <w:sz w:val="24"/>
          <w:szCs w:val="24"/>
          <w:lang w:eastAsia="zh-CN"/>
        </w:rPr>
        <w:t>等有关技术的方法、思维以及实务操作类图书。</w:t>
      </w:r>
    </w:p>
    <w:p>
      <w:pPr>
        <w:pStyle w:val="26"/>
        <w:tabs>
          <w:tab w:val="left" w:pos="1988"/>
        </w:tabs>
        <w:adjustRightInd w:val="0"/>
        <w:snapToGrid w:val="0"/>
        <w:spacing w:before="160" w:line="360" w:lineRule="auto"/>
        <w:ind w:left="0" w:firstLine="482" w:firstLineChars="200"/>
        <w:rPr>
          <w:b/>
          <w:color w:val="auto"/>
          <w:sz w:val="24"/>
          <w:lang w:eastAsia="zh-CN"/>
        </w:rPr>
      </w:pPr>
      <w:r>
        <w:rPr>
          <w:rFonts w:hint="eastAsia"/>
          <w:b/>
          <w:color w:val="auto"/>
          <w:sz w:val="24"/>
          <w:lang w:eastAsia="zh-CN"/>
        </w:rPr>
        <w:t>3.数字教学资源配置</w:t>
      </w:r>
    </w:p>
    <w:p>
      <w:pPr>
        <w:adjustRightInd w:val="0"/>
        <w:snapToGrid w:val="0"/>
        <w:spacing w:line="360" w:lineRule="auto"/>
        <w:ind w:firstLine="480" w:firstLineChars="200"/>
        <w:rPr>
          <w:sz w:val="24"/>
          <w:szCs w:val="24"/>
          <w:lang w:eastAsia="zh-CN"/>
        </w:rPr>
      </w:pPr>
      <w:r>
        <w:rPr>
          <w:rFonts w:hint="eastAsia"/>
          <w:sz w:val="24"/>
          <w:szCs w:val="24"/>
          <w:lang w:eastAsia="zh-CN"/>
        </w:rPr>
        <w:t>本专业有很好的信息化教学</w:t>
      </w:r>
      <w:r>
        <w:rPr>
          <w:rFonts w:hint="eastAsia"/>
          <w:sz w:val="24"/>
          <w:szCs w:val="24"/>
          <w:lang w:val="en-US" w:eastAsia="zh-CN"/>
        </w:rPr>
        <w:t>和硬件设施</w:t>
      </w:r>
      <w:r>
        <w:rPr>
          <w:rFonts w:hint="eastAsia"/>
          <w:sz w:val="24"/>
          <w:szCs w:val="24"/>
          <w:lang w:eastAsia="zh-CN"/>
        </w:rPr>
        <w:t>基础，教学资源丰富。</w:t>
      </w:r>
      <w:r>
        <w:rPr>
          <w:rFonts w:hint="eastAsia"/>
          <w:sz w:val="24"/>
          <w:szCs w:val="24"/>
          <w:lang w:val="en-US" w:eastAsia="zh-CN"/>
        </w:rPr>
        <w:t>目前配有高标准的网红培训实训中心、</w:t>
      </w:r>
      <w:r>
        <w:rPr>
          <w:rFonts w:hint="eastAsia" w:ascii="宋体" w:hAnsi="宋体" w:cs="仿宋_GB2312"/>
          <w:sz w:val="24"/>
        </w:rPr>
        <w:t>电子商务视觉设计实训室、VR/AR电子商务及智慧物流虚拟仿真实训中心、立体仓库实训系统、跨境电商综合实训中心和电子商务新零售实训中心</w:t>
      </w:r>
      <w:r>
        <w:rPr>
          <w:rFonts w:hint="eastAsia" w:cs="仿宋_GB2312"/>
          <w:sz w:val="24"/>
          <w:lang w:eastAsia="zh-CN"/>
        </w:rPr>
        <w:t>，</w:t>
      </w:r>
      <w:r>
        <w:rPr>
          <w:rFonts w:hint="eastAsia"/>
          <w:sz w:val="24"/>
          <w:szCs w:val="24"/>
          <w:lang w:eastAsia="zh-CN"/>
        </w:rPr>
        <w:t>授课计划、教案、教学素材、习题、参考资料等资源均实现了数字化，建成了课程网站，学生可以充分利用网站进行自主学习。下一步，将于企业合作建设微课和教学资源库，进一步提升信息化资源的针对性和有效性。</w:t>
      </w:r>
    </w:p>
    <w:p>
      <w:pPr>
        <w:pStyle w:val="3"/>
        <w:tabs>
          <w:tab w:val="left" w:pos="1626"/>
        </w:tabs>
        <w:adjustRightInd w:val="0"/>
        <w:snapToGrid w:val="0"/>
        <w:spacing w:before="67" w:line="360" w:lineRule="auto"/>
        <w:ind w:left="0" w:firstLine="482" w:firstLineChars="200"/>
        <w:rPr>
          <w:lang w:eastAsia="zh-CN"/>
        </w:rPr>
      </w:pPr>
      <w:bookmarkStart w:id="41" w:name="_Toc549"/>
      <w:r>
        <w:rPr>
          <w:rFonts w:hint="eastAsia"/>
          <w:lang w:eastAsia="zh-CN"/>
        </w:rPr>
        <w:t>（四）教学方法</w:t>
      </w:r>
      <w:bookmarkEnd w:id="41"/>
    </w:p>
    <w:p>
      <w:pPr>
        <w:adjustRightInd w:val="0"/>
        <w:snapToGrid w:val="0"/>
        <w:spacing w:line="360" w:lineRule="auto"/>
        <w:ind w:firstLine="480" w:firstLineChars="200"/>
        <w:rPr>
          <w:sz w:val="24"/>
          <w:szCs w:val="24"/>
          <w:lang w:eastAsia="zh-CN"/>
        </w:rPr>
      </w:pPr>
      <w:r>
        <w:rPr>
          <w:rFonts w:hint="eastAsia"/>
          <w:sz w:val="24"/>
          <w:szCs w:val="24"/>
          <w:lang w:eastAsia="zh-CN"/>
        </w:rPr>
        <w:t>根据</w:t>
      </w:r>
      <w:r>
        <w:rPr>
          <w:rFonts w:hint="eastAsia"/>
          <w:sz w:val="24"/>
          <w:szCs w:val="24"/>
          <w:lang w:val="en-US" w:eastAsia="zh-CN"/>
        </w:rPr>
        <w:t>电子商务</w:t>
      </w:r>
      <w:r>
        <w:rPr>
          <w:rFonts w:hint="eastAsia"/>
          <w:sz w:val="24"/>
          <w:szCs w:val="24"/>
          <w:lang w:eastAsia="zh-CN"/>
        </w:rPr>
        <w:t>专业各课程特点，灵活运用项目教学、案例教学，分组教学，课堂讲授和自主学习等多元化教学方法。专业核心课程建议以项目教学法为中心，多种教学方法相互穿插，增加师生之间、生生之间多向互动，提高学生学习自主性和参与意识，充分发挥学生学习主体意识，提高学生沟通能力和团队协作能力。</w:t>
      </w:r>
    </w:p>
    <w:p>
      <w:pPr>
        <w:pStyle w:val="3"/>
        <w:tabs>
          <w:tab w:val="left" w:pos="1626"/>
        </w:tabs>
        <w:adjustRightInd w:val="0"/>
        <w:snapToGrid w:val="0"/>
        <w:spacing w:before="67" w:line="360" w:lineRule="auto"/>
        <w:ind w:left="0" w:firstLine="482" w:firstLineChars="200"/>
        <w:rPr>
          <w:lang w:eastAsia="zh-CN"/>
        </w:rPr>
      </w:pPr>
      <w:bookmarkStart w:id="42" w:name="_Toc28998"/>
      <w:r>
        <w:rPr>
          <w:rFonts w:hint="eastAsia"/>
          <w:lang w:eastAsia="zh-CN"/>
        </w:rPr>
        <w:t>（五）教学评价</w:t>
      </w:r>
      <w:bookmarkEnd w:id="42"/>
    </w:p>
    <w:p>
      <w:pPr>
        <w:adjustRightInd w:val="0"/>
        <w:snapToGrid w:val="0"/>
        <w:spacing w:line="360" w:lineRule="auto"/>
        <w:ind w:firstLine="480" w:firstLineChars="200"/>
        <w:rPr>
          <w:sz w:val="24"/>
          <w:szCs w:val="24"/>
          <w:lang w:eastAsia="zh-CN"/>
        </w:rPr>
      </w:pPr>
      <w:r>
        <w:rPr>
          <w:rFonts w:hint="eastAsia"/>
          <w:sz w:val="24"/>
          <w:szCs w:val="24"/>
          <w:lang w:eastAsia="zh-CN"/>
        </w:rPr>
        <w:t>建立“知识+技能+实践”的教学评价体系；以过程考核为主体，突出专业核心能力和学生综合素质的考核评价；注重课程评价与职业资格鉴定的衔接；建立多元评价机制，加强行业、企业和社会评价。评价体系包括理论考核、项目过程考核、职业资格认证、行业认证、技能竞赛等多种考核方式。课程考核可以选用以下一种或多种方式：</w:t>
      </w:r>
    </w:p>
    <w:p>
      <w:pPr>
        <w:adjustRightInd w:val="0"/>
        <w:snapToGrid w:val="0"/>
        <w:spacing w:line="360" w:lineRule="auto"/>
        <w:ind w:firstLine="480" w:firstLineChars="200"/>
        <w:rPr>
          <w:sz w:val="24"/>
          <w:szCs w:val="24"/>
          <w:lang w:eastAsia="zh-CN"/>
        </w:rPr>
      </w:pPr>
      <w:r>
        <w:rPr>
          <w:rFonts w:hint="eastAsia"/>
          <w:sz w:val="24"/>
          <w:szCs w:val="24"/>
          <w:lang w:eastAsia="zh-CN"/>
        </w:rPr>
        <w:t>1.建立“知识+技能+实践”的教学评价内容体系，突出项目成果评价。</w:t>
      </w:r>
    </w:p>
    <w:p>
      <w:pPr>
        <w:adjustRightInd w:val="0"/>
        <w:snapToGrid w:val="0"/>
        <w:spacing w:line="360" w:lineRule="auto"/>
        <w:ind w:firstLine="480" w:firstLineChars="200"/>
        <w:rPr>
          <w:sz w:val="24"/>
          <w:szCs w:val="24"/>
          <w:lang w:eastAsia="zh-CN"/>
        </w:rPr>
      </w:pPr>
      <w:r>
        <w:rPr>
          <w:rFonts w:hint="eastAsia"/>
          <w:sz w:val="24"/>
          <w:szCs w:val="24"/>
          <w:lang w:eastAsia="zh-CN"/>
        </w:rPr>
        <w:t>2.以过程考核为主体，突出专业核心能力和学生综合素质的考核评价。</w:t>
      </w:r>
    </w:p>
    <w:p>
      <w:pPr>
        <w:adjustRightInd w:val="0"/>
        <w:snapToGrid w:val="0"/>
        <w:spacing w:line="360" w:lineRule="auto"/>
        <w:ind w:firstLine="480" w:firstLineChars="200"/>
        <w:rPr>
          <w:sz w:val="24"/>
          <w:szCs w:val="24"/>
          <w:lang w:eastAsia="zh-CN"/>
        </w:rPr>
      </w:pPr>
      <w:r>
        <w:rPr>
          <w:rFonts w:hint="eastAsia"/>
          <w:sz w:val="24"/>
          <w:szCs w:val="24"/>
          <w:lang w:eastAsia="zh-CN"/>
        </w:rPr>
        <w:t>3.以竞赛及认证考试作为学生的考核评价，积极参加国家、省各有关部门及学院组织的各项专业技能竞赛，根据竞赛所取得的成绩作为学生评价标准， 并计入学生自主学习学分。</w:t>
      </w:r>
    </w:p>
    <w:p>
      <w:pPr>
        <w:adjustRightInd w:val="0"/>
        <w:snapToGrid w:val="0"/>
        <w:spacing w:line="360" w:lineRule="auto"/>
        <w:ind w:firstLine="480" w:firstLineChars="200"/>
        <w:rPr>
          <w:sz w:val="24"/>
          <w:szCs w:val="24"/>
          <w:lang w:eastAsia="zh-CN"/>
        </w:rPr>
      </w:pPr>
      <w:r>
        <w:rPr>
          <w:rFonts w:hint="eastAsia"/>
          <w:sz w:val="24"/>
          <w:szCs w:val="24"/>
          <w:lang w:eastAsia="zh-CN"/>
        </w:rPr>
        <w:t>4.建立多元评价机制，加强行业、企业和社会评价。</w:t>
      </w:r>
    </w:p>
    <w:p>
      <w:pPr>
        <w:pStyle w:val="3"/>
        <w:tabs>
          <w:tab w:val="left" w:pos="1626"/>
        </w:tabs>
        <w:adjustRightInd w:val="0"/>
        <w:snapToGrid w:val="0"/>
        <w:spacing w:before="67" w:line="360" w:lineRule="auto"/>
        <w:ind w:left="0" w:firstLine="482" w:firstLineChars="200"/>
        <w:rPr>
          <w:lang w:eastAsia="zh-CN"/>
        </w:rPr>
      </w:pPr>
      <w:bookmarkStart w:id="43" w:name="_Toc8567"/>
      <w:r>
        <w:rPr>
          <w:rFonts w:hint="eastAsia"/>
          <w:lang w:eastAsia="zh-CN"/>
        </w:rPr>
        <w:t>（六）质量管理</w:t>
      </w:r>
      <w:bookmarkEnd w:id="43"/>
    </w:p>
    <w:p>
      <w:pPr>
        <w:adjustRightInd w:val="0"/>
        <w:snapToGrid w:val="0"/>
        <w:spacing w:line="360" w:lineRule="auto"/>
        <w:ind w:firstLine="480" w:firstLineChars="200"/>
        <w:rPr>
          <w:sz w:val="24"/>
          <w:szCs w:val="24"/>
          <w:lang w:eastAsia="zh-CN"/>
        </w:rPr>
      </w:pPr>
      <w:r>
        <w:rPr>
          <w:rFonts w:hint="eastAsia"/>
          <w:sz w:val="24"/>
          <w:szCs w:val="24"/>
          <w:lang w:eastAsia="zh-CN"/>
        </w:rPr>
        <w:t>1.校企联合培养贯穿人才培养各环节</w:t>
      </w:r>
    </w:p>
    <w:p>
      <w:pPr>
        <w:adjustRightInd w:val="0"/>
        <w:snapToGrid w:val="0"/>
        <w:spacing w:line="360" w:lineRule="auto"/>
        <w:ind w:firstLine="480" w:firstLineChars="200"/>
        <w:rPr>
          <w:sz w:val="24"/>
          <w:szCs w:val="24"/>
          <w:lang w:eastAsia="zh-CN"/>
        </w:rPr>
      </w:pPr>
      <w:r>
        <w:rPr>
          <w:rFonts w:hint="eastAsia"/>
          <w:sz w:val="24"/>
          <w:szCs w:val="24"/>
          <w:lang w:eastAsia="zh-CN"/>
        </w:rPr>
        <w:t>建立了专业群产学研合作委员会和</w:t>
      </w:r>
      <w:r>
        <w:rPr>
          <w:rFonts w:hint="eastAsia"/>
          <w:sz w:val="24"/>
          <w:szCs w:val="24"/>
          <w:lang w:val="en-US" w:eastAsia="zh-CN"/>
        </w:rPr>
        <w:t>电子商务</w:t>
      </w:r>
      <w:r>
        <w:rPr>
          <w:rFonts w:hint="eastAsia"/>
          <w:sz w:val="24"/>
          <w:szCs w:val="24"/>
          <w:lang w:eastAsia="zh-CN"/>
        </w:rPr>
        <w:t>专业建设指导委员会深 入推进订单培养、专业共建、文化建设、科技合作等典型的校企合作项目建设， 搭建了校企合作平台，使校企合作贯穿人才培养的每一个环节。</w:t>
      </w:r>
    </w:p>
    <w:p>
      <w:pPr>
        <w:adjustRightInd w:val="0"/>
        <w:snapToGrid w:val="0"/>
        <w:spacing w:line="360" w:lineRule="auto"/>
        <w:ind w:firstLine="480" w:firstLineChars="200"/>
        <w:rPr>
          <w:sz w:val="24"/>
          <w:szCs w:val="24"/>
          <w:lang w:eastAsia="zh-CN"/>
        </w:rPr>
      </w:pPr>
      <w:r>
        <w:rPr>
          <w:rFonts w:hint="eastAsia"/>
          <w:sz w:val="24"/>
          <w:szCs w:val="24"/>
          <w:lang w:eastAsia="zh-CN"/>
        </w:rPr>
        <w:t>2.完善专业管理运行机制</w:t>
      </w:r>
    </w:p>
    <w:p>
      <w:pPr>
        <w:adjustRightInd w:val="0"/>
        <w:snapToGrid w:val="0"/>
        <w:spacing w:line="360" w:lineRule="auto"/>
        <w:ind w:firstLine="480" w:firstLineChars="200"/>
        <w:rPr>
          <w:sz w:val="24"/>
          <w:szCs w:val="24"/>
          <w:lang w:eastAsia="zh-CN"/>
        </w:rPr>
      </w:pPr>
      <w:r>
        <w:rPr>
          <w:rFonts w:hint="eastAsia"/>
          <w:sz w:val="24"/>
          <w:szCs w:val="24"/>
          <w:lang w:eastAsia="zh-CN"/>
        </w:rPr>
        <w:t>推进了专业的教学管理制度改革，取消教研室，成立了产学研一体化的软件技术中心，强化中心的主体地位。优化以工作业绩和突出贡献为核心的目标责任制考核和教职工年度考核暂行办法，对重要事项、重点教学改革项目等实行项目管理，明确目标任务、标准和责任，使项目管理与目标管理相结合，提高项目建设质量和效益。</w:t>
      </w:r>
    </w:p>
    <w:p>
      <w:pPr>
        <w:adjustRightInd w:val="0"/>
        <w:snapToGrid w:val="0"/>
        <w:spacing w:line="360" w:lineRule="auto"/>
        <w:ind w:firstLine="480" w:firstLineChars="200"/>
        <w:rPr>
          <w:sz w:val="24"/>
          <w:szCs w:val="24"/>
          <w:lang w:eastAsia="zh-CN"/>
        </w:rPr>
      </w:pPr>
      <w:r>
        <w:rPr>
          <w:rFonts w:hint="eastAsia"/>
          <w:sz w:val="24"/>
          <w:szCs w:val="24"/>
          <w:lang w:eastAsia="zh-CN"/>
        </w:rPr>
        <w:t>在专业建设上实行校企双带头人制度，在课程建设上实行课程负责人制度， 核心课程都有专兼结合的课程团队，在科技研发和社会服务方面，建有专业科技创新服务团队。在专业管理上，按照无界化管理理念，实行项目负责制度。</w:t>
      </w:r>
    </w:p>
    <w:p>
      <w:pPr>
        <w:adjustRightInd w:val="0"/>
        <w:snapToGrid w:val="0"/>
        <w:spacing w:line="360" w:lineRule="auto"/>
        <w:ind w:firstLine="480" w:firstLineChars="200"/>
        <w:rPr>
          <w:sz w:val="24"/>
          <w:szCs w:val="24"/>
          <w:lang w:eastAsia="zh-CN"/>
        </w:rPr>
      </w:pPr>
      <w:r>
        <w:rPr>
          <w:rFonts w:hint="eastAsia"/>
          <w:sz w:val="24"/>
          <w:szCs w:val="24"/>
          <w:lang w:eastAsia="zh-CN"/>
        </w:rPr>
        <w:t>3.完善教学质量监控评价体系</w:t>
      </w:r>
    </w:p>
    <w:p>
      <w:pPr>
        <w:adjustRightInd w:val="0"/>
        <w:snapToGrid w:val="0"/>
        <w:spacing w:line="360" w:lineRule="auto"/>
        <w:ind w:firstLine="480" w:firstLineChars="200"/>
        <w:rPr>
          <w:sz w:val="24"/>
          <w:szCs w:val="24"/>
          <w:lang w:eastAsia="zh-CN"/>
        </w:rPr>
      </w:pPr>
      <w:r>
        <w:rPr>
          <w:rFonts w:hint="eastAsia"/>
          <w:sz w:val="24"/>
          <w:szCs w:val="24"/>
          <w:lang w:eastAsia="zh-CN"/>
        </w:rPr>
        <w:t>质量监控包括人才培养目标监控、人才培养方案和课程标准监控、教学过程监控、学生信息反馈、教材质量监控。</w:t>
      </w:r>
    </w:p>
    <w:p>
      <w:pPr>
        <w:adjustRightInd w:val="0"/>
        <w:snapToGrid w:val="0"/>
        <w:spacing w:line="360" w:lineRule="auto"/>
        <w:ind w:firstLine="480" w:firstLineChars="200"/>
        <w:rPr>
          <w:sz w:val="24"/>
          <w:szCs w:val="24"/>
          <w:lang w:eastAsia="zh-CN"/>
        </w:rPr>
      </w:pPr>
      <w:r>
        <w:rPr>
          <w:rFonts w:hint="eastAsia"/>
          <w:sz w:val="24"/>
          <w:szCs w:val="24"/>
          <w:lang w:eastAsia="zh-CN"/>
        </w:rPr>
        <w:t>人才培养方案和课程标准动态优化。通过行业、企业调研和评估，及时跟踪人才培养效果，不断完善人才培养模式，确保专业人才培养目标适应社会发展需要。</w:t>
      </w:r>
    </w:p>
    <w:p>
      <w:pPr>
        <w:adjustRightInd w:val="0"/>
        <w:snapToGrid w:val="0"/>
        <w:spacing w:line="360" w:lineRule="auto"/>
        <w:ind w:firstLine="480" w:firstLineChars="200"/>
        <w:rPr>
          <w:sz w:val="24"/>
          <w:szCs w:val="24"/>
          <w:lang w:eastAsia="zh-CN"/>
        </w:rPr>
      </w:pPr>
      <w:r>
        <w:rPr>
          <w:rFonts w:hint="eastAsia"/>
          <w:sz w:val="24"/>
          <w:szCs w:val="24"/>
          <w:lang w:eastAsia="zh-CN"/>
        </w:rPr>
        <w:t>加强教学过程的监控。制订（修订）了《</w:t>
      </w:r>
      <w:r>
        <w:rPr>
          <w:rFonts w:hint="eastAsia"/>
          <w:sz w:val="24"/>
          <w:szCs w:val="24"/>
          <w:lang w:val="en-US" w:eastAsia="zh-CN"/>
        </w:rPr>
        <w:t>商贸物流系</w:t>
      </w:r>
      <w:r>
        <w:rPr>
          <w:rFonts w:hint="eastAsia"/>
          <w:sz w:val="24"/>
          <w:szCs w:val="24"/>
          <w:lang w:eastAsia="zh-CN"/>
        </w:rPr>
        <w:t>系教学督导办法》、《</w:t>
      </w:r>
      <w:r>
        <w:rPr>
          <w:rFonts w:hint="eastAsia"/>
          <w:sz w:val="24"/>
          <w:szCs w:val="24"/>
          <w:lang w:val="en-US" w:eastAsia="zh-CN"/>
        </w:rPr>
        <w:t>商贸物流</w:t>
      </w:r>
      <w:r>
        <w:rPr>
          <w:rFonts w:hint="eastAsia"/>
          <w:sz w:val="24"/>
          <w:szCs w:val="24"/>
          <w:lang w:eastAsia="zh-CN"/>
        </w:rPr>
        <w:t>系教学管理规范》、《</w:t>
      </w:r>
      <w:r>
        <w:rPr>
          <w:rFonts w:hint="eastAsia"/>
          <w:sz w:val="24"/>
          <w:szCs w:val="24"/>
          <w:lang w:val="en-US" w:eastAsia="zh-CN"/>
        </w:rPr>
        <w:t>商贸物流</w:t>
      </w:r>
      <w:r>
        <w:rPr>
          <w:rFonts w:hint="eastAsia"/>
          <w:sz w:val="24"/>
          <w:szCs w:val="24"/>
          <w:lang w:eastAsia="zh-CN"/>
        </w:rPr>
        <w:t>系教师工作手册》等规章制度，严格执行 5 分钟计划，严格执行《课堂教学教师规范》和《课堂教学学生行为规范》。每学期评选优质授课奖，通过学生评教、教师评教、教师评学、听课、教学秩序检查、学生教学信息员制度、考试分析反馈等措施，强化教学过程控制。</w:t>
      </w:r>
    </w:p>
    <w:p>
      <w:pPr>
        <w:adjustRightInd w:val="0"/>
        <w:snapToGrid w:val="0"/>
        <w:spacing w:line="360" w:lineRule="auto"/>
        <w:ind w:firstLine="480" w:firstLineChars="200"/>
        <w:rPr>
          <w:sz w:val="24"/>
          <w:szCs w:val="24"/>
          <w:lang w:eastAsia="zh-CN"/>
        </w:rPr>
      </w:pPr>
      <w:r>
        <w:rPr>
          <w:rFonts w:hint="eastAsia"/>
          <w:sz w:val="24"/>
          <w:szCs w:val="24"/>
          <w:lang w:eastAsia="zh-CN"/>
        </w:rPr>
        <w:t>健全质量信息采集、反馈和跟踪机制，开展毕业生质量跟踪调查和人才需求分析活动，将顶岗实习留用率、毕业生就业率、起薪值、企业满意度等指标作为重要观测内容，每年形成毕业生调研报告；持续推进“双证书”制度，分层次、多形式开展职业资格认证，双证书获取率达到 98%以上。充分发挥高等职业院校人才培养工作状态数据采集平台功能和第三方评估机构麦可思数据公司调查评 估结果，对人才培养工作做出自我分析和评价，</w:t>
      </w:r>
    </w:p>
    <w:p>
      <w:pPr>
        <w:adjustRightInd w:val="0"/>
        <w:snapToGrid w:val="0"/>
        <w:spacing w:line="360" w:lineRule="auto"/>
        <w:ind w:firstLine="482" w:firstLineChars="200"/>
        <w:outlineLvl w:val="0"/>
        <w:rPr>
          <w:rStyle w:val="23"/>
          <w:rFonts w:ascii="黑体" w:hAnsi="黑体" w:eastAsia="黑体" w:cs="黑体"/>
          <w:color w:val="auto"/>
          <w:lang w:eastAsia="zh-CN"/>
        </w:rPr>
      </w:pPr>
      <w:bookmarkStart w:id="44" w:name="_Toc3285"/>
      <w:r>
        <w:rPr>
          <w:rStyle w:val="23"/>
          <w:rFonts w:hint="eastAsia" w:ascii="黑体" w:hAnsi="黑体" w:eastAsia="黑体" w:cs="黑体"/>
          <w:color w:val="auto"/>
          <w:lang w:eastAsia="zh-CN"/>
        </w:rPr>
        <w:t>九、毕业要求</w:t>
      </w:r>
      <w:bookmarkEnd w:id="44"/>
    </w:p>
    <w:p>
      <w:pPr>
        <w:adjustRightInd w:val="0"/>
        <w:snapToGrid w:val="0"/>
        <w:spacing w:before="3" w:line="364" w:lineRule="auto"/>
        <w:ind w:right="777" w:firstLine="444" w:firstLineChars="200"/>
        <w:rPr>
          <w:color w:val="auto"/>
          <w:spacing w:val="-9"/>
          <w:sz w:val="24"/>
          <w:lang w:eastAsia="zh-CN"/>
        </w:rPr>
      </w:pPr>
      <w:r>
        <w:rPr>
          <w:rFonts w:hint="eastAsia"/>
          <w:color w:val="auto"/>
          <w:spacing w:val="-9"/>
          <w:sz w:val="24"/>
          <w:lang w:eastAsia="zh-CN"/>
        </w:rPr>
        <w:t xml:space="preserve">（一）本专业学生毕业最低取得 </w:t>
      </w:r>
      <w:r>
        <w:rPr>
          <w:rFonts w:hint="eastAsia"/>
          <w:color w:val="auto"/>
          <w:spacing w:val="-9"/>
          <w:sz w:val="24"/>
          <w:lang w:val="en-US" w:eastAsia="zh-CN"/>
        </w:rPr>
        <w:t>164</w:t>
      </w:r>
      <w:r>
        <w:rPr>
          <w:rFonts w:hint="eastAsia"/>
          <w:color w:val="auto"/>
          <w:spacing w:val="-9"/>
          <w:sz w:val="24"/>
          <w:lang w:eastAsia="zh-CN"/>
        </w:rPr>
        <w:t>学分，其中公共基础领域 4</w:t>
      </w:r>
      <w:r>
        <w:rPr>
          <w:rFonts w:hint="eastAsia"/>
          <w:color w:val="auto"/>
          <w:spacing w:val="-9"/>
          <w:sz w:val="24"/>
          <w:lang w:val="en-US" w:eastAsia="zh-CN"/>
        </w:rPr>
        <w:t>3</w:t>
      </w:r>
      <w:r>
        <w:rPr>
          <w:rFonts w:hint="eastAsia"/>
          <w:color w:val="auto"/>
          <w:spacing w:val="-9"/>
          <w:sz w:val="24"/>
          <w:lang w:eastAsia="zh-CN"/>
        </w:rPr>
        <w:t xml:space="preserve">学分，专业学习领域 </w:t>
      </w:r>
      <w:r>
        <w:rPr>
          <w:rFonts w:hint="eastAsia"/>
          <w:color w:val="auto"/>
          <w:spacing w:val="-9"/>
          <w:sz w:val="24"/>
          <w:lang w:val="en-US" w:eastAsia="zh-CN"/>
        </w:rPr>
        <w:t>121</w:t>
      </w:r>
      <w:r>
        <w:rPr>
          <w:rFonts w:hint="eastAsia"/>
          <w:color w:val="auto"/>
          <w:spacing w:val="-9"/>
          <w:sz w:val="24"/>
          <w:lang w:eastAsia="zh-CN"/>
        </w:rPr>
        <w:t>学分（顶岗实习与毕业设计、大学生创业特训课程学分计入专业学习领域）。</w:t>
      </w:r>
    </w:p>
    <w:p>
      <w:pPr>
        <w:adjustRightInd w:val="0"/>
        <w:snapToGrid w:val="0"/>
        <w:spacing w:before="3" w:line="364" w:lineRule="auto"/>
        <w:ind w:right="777" w:firstLine="444" w:firstLineChars="200"/>
        <w:rPr>
          <w:spacing w:val="-9"/>
          <w:sz w:val="24"/>
          <w:lang w:eastAsia="zh-CN"/>
        </w:rPr>
      </w:pPr>
      <w:r>
        <w:rPr>
          <w:rFonts w:hint="eastAsia"/>
          <w:color w:val="auto"/>
          <w:spacing w:val="-9"/>
          <w:sz w:val="24"/>
          <w:lang w:eastAsia="zh-CN"/>
        </w:rPr>
        <w:t>（二）参加规定的顶岗实习，提交符合要求的实习鉴定、毕业设计并答辩</w:t>
      </w:r>
      <w:r>
        <w:rPr>
          <w:rFonts w:hint="eastAsia"/>
          <w:spacing w:val="-9"/>
          <w:sz w:val="24"/>
          <w:lang w:eastAsia="zh-CN"/>
        </w:rPr>
        <w:t>合格。</w:t>
      </w:r>
    </w:p>
    <w:p>
      <w:pPr>
        <w:adjustRightInd w:val="0"/>
        <w:snapToGrid w:val="0"/>
        <w:spacing w:line="360" w:lineRule="auto"/>
        <w:ind w:firstLine="482" w:firstLineChars="200"/>
        <w:outlineLvl w:val="0"/>
        <w:rPr>
          <w:rStyle w:val="23"/>
          <w:rFonts w:ascii="黑体" w:hAnsi="黑体" w:eastAsia="黑体" w:cs="黑体"/>
          <w:lang w:eastAsia="zh-CN"/>
        </w:rPr>
      </w:pPr>
      <w:bookmarkStart w:id="45" w:name="_Toc14554"/>
      <w:r>
        <w:rPr>
          <w:rStyle w:val="23"/>
          <w:rFonts w:hint="eastAsia" w:ascii="黑体" w:hAnsi="黑体" w:eastAsia="黑体" w:cs="黑体"/>
          <w:lang w:eastAsia="zh-CN"/>
        </w:rPr>
        <w:t>附件列表：</w:t>
      </w:r>
      <w:bookmarkEnd w:id="45"/>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附件一：</w:t>
      </w:r>
      <w:r>
        <w:rPr>
          <w:rFonts w:hint="eastAsia"/>
          <w:spacing w:val="-9"/>
          <w:sz w:val="24"/>
          <w:lang w:val="en-US" w:eastAsia="zh-CN"/>
        </w:rPr>
        <w:t>电子商务</w:t>
      </w:r>
      <w:r>
        <w:rPr>
          <w:rFonts w:hint="eastAsia"/>
          <w:spacing w:val="-9"/>
          <w:sz w:val="24"/>
          <w:lang w:eastAsia="zh-CN"/>
        </w:rPr>
        <w:t>专业调研分析报告</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附件二：</w:t>
      </w:r>
      <w:r>
        <w:rPr>
          <w:rFonts w:hint="eastAsia"/>
          <w:spacing w:val="-9"/>
          <w:sz w:val="24"/>
          <w:lang w:val="en-US" w:eastAsia="zh-CN"/>
        </w:rPr>
        <w:t>电子商务</w:t>
      </w:r>
      <w:r>
        <w:rPr>
          <w:rFonts w:hint="eastAsia"/>
          <w:spacing w:val="-9"/>
          <w:sz w:val="24"/>
          <w:lang w:eastAsia="zh-CN"/>
        </w:rPr>
        <w:t>专业人才培养方案变更审批表</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附件三：菏泽职业学院</w:t>
      </w:r>
      <w:r>
        <w:rPr>
          <w:rFonts w:hint="eastAsia"/>
          <w:spacing w:val="-9"/>
          <w:sz w:val="24"/>
          <w:lang w:val="en-US" w:eastAsia="zh-CN"/>
        </w:rPr>
        <w:t>商贸物流</w:t>
      </w:r>
      <w:r>
        <w:rPr>
          <w:rFonts w:hint="eastAsia"/>
          <w:spacing w:val="-9"/>
          <w:sz w:val="24"/>
          <w:lang w:eastAsia="zh-CN"/>
        </w:rPr>
        <w:t>系学分制评价标准</w:t>
      </w:r>
    </w:p>
    <w:p>
      <w:pPr>
        <w:adjustRightInd w:val="0"/>
        <w:snapToGrid w:val="0"/>
        <w:spacing w:before="3" w:line="364" w:lineRule="auto"/>
        <w:ind w:right="777" w:firstLine="444" w:firstLineChars="200"/>
        <w:rPr>
          <w:szCs w:val="28"/>
          <w:lang w:eastAsia="zh-CN"/>
        </w:rPr>
        <w:sectPr>
          <w:headerReference r:id="rId7" w:type="default"/>
          <w:footerReference r:id="rId8" w:type="default"/>
          <w:pgSz w:w="11910" w:h="16840"/>
          <w:pgMar w:top="1440" w:right="1797" w:bottom="1440" w:left="1797" w:header="877" w:footer="995" w:gutter="0"/>
          <w:cols w:space="720" w:num="1"/>
        </w:sectPr>
      </w:pPr>
      <w:r>
        <w:rPr>
          <w:rFonts w:hint="eastAsia"/>
          <w:spacing w:val="-9"/>
          <w:sz w:val="24"/>
          <w:lang w:eastAsia="zh-CN"/>
        </w:rPr>
        <w:t>附件四：菏泽职业学院人才培养方案审核</w:t>
      </w:r>
    </w:p>
    <w:p>
      <w:pPr>
        <w:bidi w:val="0"/>
        <w:rPr>
          <w:rFonts w:hint="eastAsia"/>
          <w:lang w:val="en-US" w:eastAsia="zh-CN"/>
        </w:rPr>
      </w:pPr>
      <w:bookmarkStart w:id="46" w:name="_Toc16611"/>
      <w:bookmarkStart w:id="47" w:name="_Toc25045"/>
      <w:bookmarkStart w:id="48" w:name="_Toc27801"/>
    </w:p>
    <w:bookmarkEnd w:id="46"/>
    <w:bookmarkEnd w:id="47"/>
    <w:bookmarkEnd w:id="48"/>
    <w:p>
      <w:pPr>
        <w:adjustRightInd w:val="0"/>
        <w:snapToGrid w:val="0"/>
        <w:spacing w:line="360" w:lineRule="auto"/>
        <w:outlineLvl w:val="0"/>
        <w:rPr>
          <w:lang w:eastAsia="zh-CN"/>
        </w:rPr>
      </w:pPr>
      <w:bookmarkStart w:id="49" w:name="_Toc1177"/>
      <w:r>
        <w:rPr>
          <w:rStyle w:val="23"/>
          <w:rFonts w:hint="eastAsia" w:ascii="黑体" w:hAnsi="黑体" w:eastAsia="黑体" w:cs="黑体"/>
          <w:lang w:eastAsia="zh-CN"/>
        </w:rPr>
        <w:t>附件一：</w:t>
      </w:r>
      <w:r>
        <w:rPr>
          <w:rStyle w:val="23"/>
          <w:rFonts w:hint="eastAsia" w:ascii="黑体" w:hAnsi="黑体" w:eastAsia="黑体" w:cs="黑体"/>
          <w:lang w:val="en-US" w:eastAsia="zh-CN"/>
        </w:rPr>
        <w:t>电子商务</w:t>
      </w:r>
      <w:r>
        <w:rPr>
          <w:rStyle w:val="23"/>
          <w:rFonts w:hint="eastAsia" w:ascii="黑体" w:hAnsi="黑体" w:eastAsia="黑体" w:cs="黑体"/>
          <w:lang w:eastAsia="zh-CN"/>
        </w:rPr>
        <w:t>专业调研分析报告</w:t>
      </w:r>
      <w:bookmarkEnd w:id="49"/>
    </w:p>
    <w:p>
      <w:pPr>
        <w:keepNext w:val="0"/>
        <w:keepLines w:val="0"/>
        <w:widowControl/>
        <w:suppressLineNumbers w:val="0"/>
        <w:shd w:val="clear" w:fill="FFFFFF"/>
        <w:spacing w:before="0" w:beforeAutospacing="0" w:after="0" w:afterAutospacing="0" w:line="360" w:lineRule="auto"/>
        <w:ind w:left="0" w:right="0" w:firstLine="0"/>
        <w:jc w:val="center"/>
        <w:rPr>
          <w:rFonts w:hint="eastAsia" w:ascii="宋体" w:hAnsi="宋体" w:eastAsia="宋体" w:cs="宋体"/>
          <w:b/>
          <w:i w:val="0"/>
          <w:caps w:val="0"/>
          <w:color w:val="000000"/>
          <w:spacing w:val="0"/>
          <w:kern w:val="0"/>
          <w:sz w:val="30"/>
          <w:szCs w:val="30"/>
          <w:shd w:val="clear" w:fill="FFFFFF"/>
          <w:lang w:val="en-US" w:eastAsia="zh-CN" w:bidi="ar"/>
        </w:rPr>
      </w:pPr>
      <w:r>
        <w:rPr>
          <w:rFonts w:hint="eastAsia" w:ascii="宋体" w:hAnsi="宋体" w:eastAsia="宋体" w:cs="宋体"/>
          <w:b/>
          <w:i w:val="0"/>
          <w:caps w:val="0"/>
          <w:color w:val="000000"/>
          <w:spacing w:val="0"/>
          <w:kern w:val="0"/>
          <w:sz w:val="30"/>
          <w:szCs w:val="30"/>
          <w:shd w:val="clear" w:fill="FFFFFF"/>
          <w:lang w:val="en-US" w:eastAsia="zh-CN" w:bidi="ar"/>
        </w:rPr>
        <w:t>电子商务专业市场需求调研报告</w:t>
      </w:r>
    </w:p>
    <w:p>
      <w:pPr>
        <w:keepNext w:val="0"/>
        <w:keepLines w:val="0"/>
        <w:widowControl/>
        <w:numPr>
          <w:ilvl w:val="0"/>
          <w:numId w:val="8"/>
        </w:numPr>
        <w:suppressLineNumbers w:val="0"/>
        <w:shd w:val="clear" w:fill="FFFFFF"/>
        <w:spacing w:before="0" w:beforeAutospacing="0" w:after="0" w:afterAutospacing="0" w:line="360" w:lineRule="auto"/>
        <w:ind w:left="440" w:leftChars="200" w:right="0" w:firstLine="0" w:firstLineChars="0"/>
        <w:jc w:val="both"/>
        <w:rPr>
          <w:rFonts w:hint="eastAsia" w:ascii="宋体" w:hAnsi="宋体" w:eastAsia="宋体" w:cs="宋体"/>
          <w:b w:val="0"/>
          <w:bCs/>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调研背景</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0" w:firstLineChars="200"/>
        <w:jc w:val="both"/>
        <w:rPr>
          <w:rFonts w:hint="eastAsia" w:ascii="宋体" w:hAnsi="宋体" w:eastAsia="宋体" w:cs="宋体"/>
          <w:b w:val="0"/>
          <w:bCs/>
          <w:i w:val="0"/>
          <w:caps w:val="0"/>
          <w:color w:val="000000"/>
          <w:spacing w:val="0"/>
          <w:kern w:val="0"/>
          <w:sz w:val="24"/>
          <w:szCs w:val="24"/>
          <w:shd w:val="clear" w:fill="FFFFFF"/>
          <w:lang w:val="en-US" w:eastAsia="zh-CN" w:bidi="ar"/>
        </w:rPr>
      </w:pPr>
      <w:r>
        <w:rPr>
          <w:rFonts w:hint="eastAsia" w:ascii="宋体" w:hAnsi="宋体" w:eastAsia="宋体" w:cs="宋体"/>
          <w:b w:val="0"/>
          <w:bCs/>
          <w:i w:val="0"/>
          <w:caps w:val="0"/>
          <w:color w:val="000000"/>
          <w:spacing w:val="0"/>
          <w:kern w:val="0"/>
          <w:sz w:val="24"/>
          <w:szCs w:val="24"/>
          <w:shd w:val="clear" w:fill="FFFFFF"/>
          <w:lang w:val="en-US" w:eastAsia="zh-CN" w:bidi="ar"/>
        </w:rPr>
        <w:t>在“互联网+”、“大众创业”、“万众创新”新时代，电子商务以其高效率、低成本、不受时间空间等特点深受企业欢迎，电子商务人才需求量呈现快速增长。网经社《2019年度中国电商人才状况调查报告》指出：“电商企业发展迅速，新思维、新技术、新形势不断涌现，要求员工对行业有较强的敏锐度和学习能力，同时要有较强的执行能力，能把学到的知识和技能快速落地。”企业人才需求结构变化较大，除了传统的电商运营、客服、技术等人才缺口外，新媒体、社群、直播等方向的人才需求增长更加迅速，跨境电商、农村电商等方面人才需求也逐步放大。</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0" w:firstLineChars="200"/>
        <w:jc w:val="both"/>
        <w:rPr>
          <w:rFonts w:hint="eastAsia" w:ascii="宋体" w:hAnsi="宋体" w:eastAsia="宋体" w:cs="宋体"/>
          <w:b w:val="0"/>
          <w:bCs/>
          <w:i w:val="0"/>
          <w:caps w:val="0"/>
          <w:color w:val="000000"/>
          <w:spacing w:val="0"/>
          <w:kern w:val="0"/>
          <w:sz w:val="24"/>
          <w:szCs w:val="24"/>
          <w:shd w:val="clear" w:fill="FFFFFF"/>
          <w:lang w:val="en-US" w:eastAsia="zh-CN" w:bidi="ar"/>
        </w:rPr>
      </w:pPr>
      <w:r>
        <w:rPr>
          <w:rFonts w:hint="eastAsia" w:ascii="宋体" w:hAnsi="宋体" w:eastAsia="宋体" w:cs="宋体"/>
          <w:b w:val="0"/>
          <w:bCs/>
          <w:i w:val="0"/>
          <w:caps w:val="0"/>
          <w:color w:val="000000"/>
          <w:spacing w:val="0"/>
          <w:kern w:val="0"/>
          <w:sz w:val="24"/>
          <w:szCs w:val="24"/>
          <w:shd w:val="clear" w:fill="FFFFFF"/>
          <w:lang w:val="en-US" w:eastAsia="zh-CN" w:bidi="ar"/>
        </w:rPr>
        <w:t>2020年是不平凡的一年，是转折及变革的一年，一场突如其来的疫情肆虐了世界，国内外经济受到了巨大的冲击，经济发展形态也发生变化，尤其电子商务行业变化尤为突出。这一年网络直播、短视频、新媒体、网络课堂等迅速崛起，成为电子商务主流新业态和新形势。新形势的出现对电子商务专业从业人员提出新的要求，国家在推进职业教育改革全面提高人才培养质量方面也发布了一系列措施，对深化职业教育体制机制改革提出具体要求。各级教育主管部门、企事业单位对电子商务专业人才培养重心、课程设置，对电子商务专业毕业生提出了更高的要求。</w:t>
      </w:r>
    </w:p>
    <w:p>
      <w:pPr>
        <w:keepNext w:val="0"/>
        <w:keepLines w:val="0"/>
        <w:widowControl/>
        <w:numPr>
          <w:ilvl w:val="0"/>
          <w:numId w:val="8"/>
        </w:numPr>
        <w:suppressLineNumbers w:val="0"/>
        <w:shd w:val="clear" w:fill="FFFFFF"/>
        <w:spacing w:before="0" w:beforeAutospacing="0" w:after="0" w:afterAutospacing="0" w:line="360" w:lineRule="auto"/>
        <w:ind w:left="440" w:leftChars="200" w:right="0" w:firstLine="0" w:firstLineChars="0"/>
        <w:jc w:val="both"/>
        <w:rPr>
          <w:rFonts w:hint="eastAsia" w:ascii="宋体" w:hAnsi="宋体" w:eastAsia="宋体" w:cs="宋体"/>
          <w:b/>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调研基本情况</w:t>
      </w:r>
    </w:p>
    <w:p>
      <w:pPr>
        <w:keepNext w:val="0"/>
        <w:keepLines w:val="0"/>
        <w:widowControl/>
        <w:numPr>
          <w:ilvl w:val="0"/>
          <w:numId w:val="0"/>
        </w:numPr>
        <w:suppressLineNumbers w:val="0"/>
        <w:shd w:val="clear" w:fill="FFFFFF"/>
        <w:spacing w:before="0" w:beforeAutospacing="0" w:after="0" w:afterAutospacing="0" w:line="360" w:lineRule="auto"/>
        <w:ind w:leftChars="200" w:right="0" w:rightChars="0"/>
        <w:jc w:val="both"/>
        <w:rPr>
          <w:rFonts w:hint="eastAsia" w:ascii="宋体" w:hAnsi="宋体" w:eastAsia="宋体"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（一）</w:t>
      </w:r>
      <w:r>
        <w:rPr>
          <w:rFonts w:hint="eastAsia" w:ascii="宋体" w:hAnsi="宋体" w:eastAsia="宋体" w:cs="宋体"/>
          <w:b/>
          <w:bCs/>
          <w:i w:val="0"/>
          <w:caps w:val="0"/>
          <w:color w:val="000000"/>
          <w:spacing w:val="0"/>
          <w:kern w:val="0"/>
          <w:sz w:val="24"/>
          <w:szCs w:val="24"/>
          <w:shd w:val="clear" w:fill="FFFFFF"/>
          <w:lang w:val="en-US" w:eastAsia="zh-CN" w:bidi="ar"/>
        </w:rPr>
        <w:t>调研目的</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0" w:firstLineChars="200"/>
        <w:jc w:val="both"/>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了解用人单位对电子商务专业人才的需求状况，包括未来三年内人才需求量，对人才的学历层次要求和能力要求等；了解用人单位对高职层次专业人才的需求特征，我校在用人单位中的知名度及用人单位接受我校学生实习的可能性。通过开展调研，明确我校电子商务专业学生的培养定位，以进一步完善人才培养方案，以及为今后招生计划的制订，新增专业的设置等，提供参考意见和建议；并逐步建立经常性的反馈渠道和评价制度。</w:t>
      </w:r>
    </w:p>
    <w:p>
      <w:pPr>
        <w:keepNext w:val="0"/>
        <w:keepLines w:val="0"/>
        <w:widowControl/>
        <w:numPr>
          <w:ilvl w:val="0"/>
          <w:numId w:val="0"/>
        </w:numPr>
        <w:suppressLineNumbers w:val="0"/>
        <w:shd w:val="clear" w:fill="FFFFFF"/>
        <w:spacing w:before="0" w:beforeAutospacing="0" w:after="0" w:afterAutospacing="0" w:line="360" w:lineRule="auto"/>
        <w:ind w:leftChars="200" w:right="0" w:rightChars="0"/>
        <w:jc w:val="both"/>
        <w:rPr>
          <w:rFonts w:hint="eastAsia"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（二）调研方法</w:t>
      </w:r>
    </w:p>
    <w:p>
      <w:pPr>
        <w:keepNext w:val="0"/>
        <w:keepLines w:val="0"/>
        <w:widowControl/>
        <w:numPr>
          <w:ilvl w:val="0"/>
          <w:numId w:val="0"/>
        </w:numPr>
        <w:suppressLineNumbers w:val="0"/>
        <w:shd w:val="clear" w:fill="FFFFFF"/>
        <w:spacing w:before="0" w:beforeAutospacing="0" w:after="0" w:afterAutospacing="0" w:line="360" w:lineRule="auto"/>
        <w:ind w:left="240" w:leftChars="109" w:right="0" w:rightChars="0" w:firstLine="240" w:firstLineChars="100"/>
        <w:jc w:val="both"/>
        <w:rPr>
          <w:rFonts w:hint="eastAsia" w:ascii="宋体" w:hAnsi="宋体" w:eastAsia="宋体" w:cs="宋体"/>
          <w:b/>
          <w:bCs/>
          <w:i w:val="0"/>
          <w:caps w:val="0"/>
          <w:color w:val="000000"/>
          <w:spacing w:val="0"/>
          <w:sz w:val="24"/>
          <w:szCs w:val="24"/>
        </w:rPr>
      </w:pPr>
      <w:r>
        <w:rPr>
          <w:rFonts w:hint="eastAsia" w:ascii="宋体" w:hAnsi="宋体" w:eastAsia="宋体" w:cs="宋体"/>
          <w:b w:val="0"/>
          <w:bCs w:val="0"/>
          <w:i w:val="0"/>
          <w:caps w:val="0"/>
          <w:color w:val="000000"/>
          <w:spacing w:val="0"/>
          <w:sz w:val="24"/>
          <w:szCs w:val="24"/>
          <w:lang w:eastAsia="zh-CN"/>
        </w:rPr>
        <w:t>访谈法、专家咨询法、问卷调查、网络调查、实地考察等方法。</w:t>
      </w:r>
    </w:p>
    <w:p>
      <w:pPr>
        <w:keepNext w:val="0"/>
        <w:keepLines w:val="0"/>
        <w:widowControl/>
        <w:numPr>
          <w:ilvl w:val="0"/>
          <w:numId w:val="0"/>
        </w:numPr>
        <w:suppressLineNumbers w:val="0"/>
        <w:shd w:val="clear" w:fill="FFFFFF"/>
        <w:spacing w:before="0" w:beforeAutospacing="0" w:after="0" w:afterAutospacing="0" w:line="360" w:lineRule="auto"/>
        <w:ind w:leftChars="200" w:right="0" w:rightChars="0"/>
        <w:jc w:val="both"/>
        <w:rPr>
          <w:rFonts w:hint="eastAsia"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（三）调研对象</w:t>
      </w:r>
    </w:p>
    <w:p>
      <w:pPr>
        <w:keepNext w:val="0"/>
        <w:keepLines w:val="0"/>
        <w:widowControl/>
        <w:suppressLineNumbers w:val="0"/>
        <w:shd w:val="clear" w:fill="FFFFFF"/>
        <w:spacing w:before="0" w:beforeAutospacing="0" w:after="0" w:afterAutospacing="0" w:line="360" w:lineRule="auto"/>
        <w:ind w:right="0" w:firstLine="480" w:firstLineChars="200"/>
        <w:jc w:val="both"/>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本次调研，通过走访、问卷、电子咨询的形式电子商务相关企业、电子商务产业园、专家学者、知名产业园、政府相关数据报告以及电子商务专业在校大学生及毕业生。</w:t>
      </w:r>
    </w:p>
    <w:p>
      <w:pPr>
        <w:keepNext w:val="0"/>
        <w:keepLines w:val="0"/>
        <w:widowControl/>
        <w:numPr>
          <w:ilvl w:val="0"/>
          <w:numId w:val="0"/>
        </w:numPr>
        <w:suppressLineNumbers w:val="0"/>
        <w:shd w:val="clear" w:fill="FFFFFF"/>
        <w:spacing w:before="0" w:beforeAutospacing="0" w:after="0" w:afterAutospacing="0" w:line="360" w:lineRule="auto"/>
        <w:ind w:leftChars="200" w:right="0" w:rightChars="0"/>
        <w:jc w:val="both"/>
        <w:rPr>
          <w:rFonts w:hint="eastAsia"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（四）调研路径</w:t>
      </w:r>
    </w:p>
    <w:p>
      <w:pPr>
        <w:keepNext w:val="0"/>
        <w:keepLines w:val="0"/>
        <w:widowControl/>
        <w:suppressLineNumbers w:val="0"/>
        <w:shd w:val="clear" w:fill="FFFFFF"/>
        <w:spacing w:before="0" w:beforeAutospacing="0" w:after="0" w:afterAutospacing="0" w:line="360" w:lineRule="auto"/>
        <w:ind w:right="0" w:firstLine="480" w:firstLineChars="20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整个调查研究的过程可以分为以下五个部分：</w:t>
      </w:r>
    </w:p>
    <w:p>
      <w:pPr>
        <w:keepNext w:val="0"/>
        <w:keepLines w:val="0"/>
        <w:widowControl/>
        <w:suppressLineNumbers w:val="0"/>
        <w:shd w:val="clear" w:fill="FFFFFF"/>
        <w:spacing w:before="0" w:beforeAutospacing="0" w:after="0" w:afterAutospacing="0" w:line="360" w:lineRule="auto"/>
        <w:ind w:left="0" w:righ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1、明确调查目的，确定调查选题</w:t>
      </w:r>
    </w:p>
    <w:p>
      <w:pPr>
        <w:keepNext w:val="0"/>
        <w:keepLines w:val="0"/>
        <w:widowControl/>
        <w:suppressLineNumbers w:val="0"/>
        <w:shd w:val="clear" w:fill="FFFFFF"/>
        <w:spacing w:before="0" w:beforeAutospacing="0" w:after="0" w:afterAutospacing="0" w:line="360" w:lineRule="auto"/>
        <w:ind w:left="0" w:righ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2、确定调查方法，制定调查方案</w:t>
      </w:r>
    </w:p>
    <w:p>
      <w:pPr>
        <w:keepNext w:val="0"/>
        <w:keepLines w:val="0"/>
        <w:widowControl/>
        <w:suppressLineNumbers w:val="0"/>
        <w:shd w:val="clear" w:fill="FFFFFF"/>
        <w:spacing w:before="0" w:beforeAutospacing="0" w:after="0" w:afterAutospacing="0" w:line="360" w:lineRule="auto"/>
        <w:ind w:left="0" w:righ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3、进行调查，收集资料</w:t>
      </w:r>
    </w:p>
    <w:p>
      <w:pPr>
        <w:keepNext w:val="0"/>
        <w:keepLines w:val="0"/>
        <w:widowControl/>
        <w:suppressLineNumbers w:val="0"/>
        <w:shd w:val="clear" w:fill="FFFFFF"/>
        <w:spacing w:before="0" w:beforeAutospacing="0" w:after="0" w:afterAutospacing="0" w:line="360" w:lineRule="auto"/>
        <w:ind w:left="0" w:righ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4、整理资料，统计分析</w:t>
      </w:r>
    </w:p>
    <w:p>
      <w:pPr>
        <w:keepNext w:val="0"/>
        <w:keepLines w:val="0"/>
        <w:widowControl/>
        <w:suppressLineNumbers w:val="0"/>
        <w:shd w:val="clear" w:fill="FFFFFF"/>
        <w:spacing w:before="0" w:beforeAutospacing="0" w:after="0" w:afterAutospacing="0" w:line="360" w:lineRule="auto"/>
        <w:ind w:left="0" w:righ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5、得出结论，撰写报告</w:t>
      </w:r>
    </w:p>
    <w:p>
      <w:pPr>
        <w:keepNext w:val="0"/>
        <w:keepLines w:val="0"/>
        <w:widowControl/>
        <w:numPr>
          <w:ilvl w:val="0"/>
          <w:numId w:val="8"/>
        </w:numPr>
        <w:suppressLineNumbers w:val="0"/>
        <w:shd w:val="clear" w:fill="FFFFFF"/>
        <w:spacing w:before="0" w:beforeAutospacing="0" w:after="0" w:afterAutospacing="0" w:line="360" w:lineRule="auto"/>
        <w:ind w:left="440" w:leftChars="200" w:right="0" w:firstLine="0" w:firstLineChars="0"/>
        <w:jc w:val="both"/>
        <w:rPr>
          <w:rFonts w:hint="eastAsia" w:ascii="宋体" w:hAnsi="宋体" w:eastAsia="宋体" w:cs="宋体"/>
          <w:b/>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调研内容及过程</w:t>
      </w:r>
    </w:p>
    <w:p>
      <w:pPr>
        <w:keepNext w:val="0"/>
        <w:keepLines w:val="0"/>
        <w:widowControl/>
        <w:numPr>
          <w:ilvl w:val="0"/>
          <w:numId w:val="0"/>
        </w:numPr>
        <w:suppressLineNumbers w:val="0"/>
        <w:shd w:val="clear" w:fill="FFFFFF"/>
        <w:spacing w:before="0" w:beforeAutospacing="0" w:after="0" w:afterAutospacing="0" w:line="360" w:lineRule="auto"/>
        <w:ind w:leftChars="200" w:right="0" w:rightChars="0"/>
        <w:jc w:val="both"/>
        <w:rPr>
          <w:rFonts w:hint="eastAsia"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（一）产业发展趋势调研</w:t>
      </w:r>
    </w:p>
    <w:p>
      <w:pPr>
        <w:keepNext w:val="0"/>
        <w:keepLines w:val="0"/>
        <w:widowControl/>
        <w:suppressLineNumbers w:val="0"/>
        <w:shd w:val="clear" w:fill="FFFFFF"/>
        <w:spacing w:before="0" w:beforeAutospacing="0" w:after="0" w:afterAutospacing="0" w:line="360" w:lineRule="auto"/>
        <w:ind w:left="0" w:right="0" w:firstLine="480"/>
        <w:jc w:val="both"/>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近年来，山东省电子商务继续保持蓬勃发展态势，规模结构逐步优化、质量效益持续提升、产业渗透不断深化，在培育新业态、创造新需求、拓展新市场等方面的作用日渐凸显。数据显示，2019年山东省网上零售额4109.0亿元，比上年增长15.8%。其中，实物商品网上零售额3445.0亿元，增长19.6%，占社会消费品零售总额的比重为9.6%，比上年提高1.1个百分点。电子商务作为推动中国县域经济发展的催化剂，得到山东省政府的大力支持。在政策的利好下，山东省各地市纷纷建立电子商务产业园区，截止目前，山东省共有164个电子商务园区，如国家级山大路电商产业园示范基地、山东深泉电商创业园、山东中大电商产业园、方达电子商务园、东营市电子商务产业园、利津云谷电子商务产业园、烟台电子商务创新港等。</w:t>
      </w:r>
    </w:p>
    <w:p>
      <w:pPr>
        <w:keepNext w:val="0"/>
        <w:keepLines w:val="0"/>
        <w:widowControl/>
        <w:suppressLineNumbers w:val="0"/>
        <w:shd w:val="clear" w:fill="FFFFFF"/>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38750" cy="3352800"/>
            <wp:effectExtent l="0" t="0" r="444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5238750" cy="3352800"/>
                    </a:xfrm>
                    <a:prstGeom prst="rect">
                      <a:avLst/>
                    </a:prstGeom>
                    <a:noFill/>
                    <a:ln>
                      <a:noFill/>
                    </a:ln>
                  </pic:spPr>
                </pic:pic>
              </a:graphicData>
            </a:graphic>
          </wp:inline>
        </w:drawing>
      </w:r>
    </w:p>
    <w:p>
      <w:pPr>
        <w:keepNext w:val="0"/>
        <w:keepLines w:val="0"/>
        <w:widowControl/>
        <w:numPr>
          <w:ilvl w:val="0"/>
          <w:numId w:val="0"/>
        </w:numPr>
        <w:suppressLineNumbers w:val="0"/>
        <w:shd w:val="clear" w:fill="FFFFFF"/>
        <w:spacing w:before="0" w:beforeAutospacing="0" w:after="0" w:afterAutospacing="0" w:line="360" w:lineRule="auto"/>
        <w:ind w:leftChars="200" w:right="0" w:rightChars="0"/>
        <w:jc w:val="both"/>
        <w:rPr>
          <w:rFonts w:hint="eastAsia"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（二）区域行业企业调研</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0" w:firstLineChars="20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2020年菏泽电商实现新突破。2020年1-11月份，全市电商交易额实现3936亿元，同比增长10.99%，为全市经济发展做出了应有的贡献。菏泽市淘宝村、镇数量分别达到396个、69个，同比分别增加89个、22个，分别增长29%、46.8%，占全国的7.29%、3.9%，占全省的66.22%、52.2%。菏泽市淘宝村数量重返全国地级市第一位。全国淘宝村百强县菏泽市占9个。曹县以151个淘宝村继续保持全国第二大淘宝村集群，曹县、定陶区实现了淘宝村镇域全覆盖，曹县安蔡楼镇、大集镇位居全国拥有淘宝村最多的淘宝镇前两名。</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0" w:firstLineChars="20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5月份市政府办公室印发《菏泽市直播电商发展行动方案（2020—2022年）》，率先在全国地级市中对直播电商新业态进行政策层面支持。市政府与拼多多公司签订战略合作协议，双方将开展传统产业数字化转型升级、农产品上行体系化建设、打造全国电商直播示范基地等六个方面的战略合作。腾讯直播菏泽产业带直播基地成立并在各县区开展密集培训，全国第五家58同镇信息服务中心落户鄄城，菏泽市首家 5G+电商产业基地落户天华花都小商品城，为传统商贸企业和批发市场互联网+转型升级提供菏泽经验、菏泽模式。全省9个淘宝直播村播学院中2家落地菏泽市；全市已建成10个直播孵化培训基地，成功培育腰部以上的“带货”网红100余人（粉丝在10-100万之间为腰部网红）。开设天猫优品服务站和天猫优品合作店70家；苏宁易购直营店2 家，苏宁易购精选店33 家；京东便利店123家。京东学院落户菏泽技师学院，对人才培养有更大的支撑。</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0" w:firstLineChars="20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菏泽市政府积极推动农村电商、直播电商、新零售等电商产业提档升级，创新发展电子商务平台经济，实施电商品牌战略，打造完善的电商生态体系，促进菏泽市电子商务持续健康发展，实现富民、富企、富财政兼顾目标，努力把菏泽市建设成为交易规模大、集聚程度高、支撑体系强、发展环境好、具有国际竞争力和区域辐射力的电子商务中心城市。</w:t>
      </w:r>
    </w:p>
    <w:p>
      <w:pPr>
        <w:keepNext w:val="0"/>
        <w:keepLines w:val="0"/>
        <w:widowControl/>
        <w:numPr>
          <w:ilvl w:val="0"/>
          <w:numId w:val="0"/>
        </w:numPr>
        <w:suppressLineNumbers w:val="0"/>
        <w:shd w:val="clear" w:fill="FFFFFF"/>
        <w:spacing w:before="0" w:beforeAutospacing="0" w:after="0" w:afterAutospacing="0" w:line="360" w:lineRule="auto"/>
        <w:ind w:leftChars="200" w:right="0" w:rightChars="0"/>
        <w:jc w:val="both"/>
        <w:rPr>
          <w:rFonts w:hint="eastAsia"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（三）面向毕业生的跟踪调研</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2" w:firstLineChars="200"/>
        <w:jc w:val="both"/>
        <w:rPr>
          <w:rFonts w:hint="eastAsia" w:ascii="宋体" w:hAnsi="宋体" w:eastAsia="宋体"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1、</w:t>
      </w:r>
      <w:r>
        <w:rPr>
          <w:rFonts w:hint="eastAsia" w:ascii="宋体" w:hAnsi="宋体" w:eastAsia="宋体" w:cs="宋体"/>
          <w:b/>
          <w:bCs/>
          <w:i w:val="0"/>
          <w:caps w:val="0"/>
          <w:color w:val="000000"/>
          <w:spacing w:val="0"/>
          <w:kern w:val="0"/>
          <w:sz w:val="24"/>
          <w:szCs w:val="24"/>
          <w:shd w:val="clear" w:fill="FFFFFF"/>
          <w:lang w:val="en-US" w:eastAsia="zh-CN" w:bidi="ar"/>
        </w:rPr>
        <w:t>毕业生工作的单位类型调查</w:t>
      </w:r>
    </w:p>
    <w:p>
      <w:pPr>
        <w:pStyle w:val="7"/>
        <w:spacing w:before="140" w:line="360" w:lineRule="auto"/>
        <w:ind w:right="303" w:firstLine="480" w:firstLineChars="200"/>
        <w:rPr>
          <w:rFonts w:hint="eastAsia" w:ascii="宋体" w:hAnsi="宋体" w:eastAsia="宋体" w:cs="宋体"/>
          <w:color w:val="181818"/>
          <w:sz w:val="24"/>
          <w:szCs w:val="24"/>
        </w:rPr>
      </w:pPr>
      <w:r>
        <w:rPr>
          <w:rFonts w:hint="eastAsia" w:ascii="宋体" w:hAnsi="宋体" w:eastAsia="宋体" w:cs="宋体"/>
          <w:sz w:val="24"/>
          <w:szCs w:val="24"/>
        </w:rPr>
        <w:drawing>
          <wp:anchor distT="0" distB="0" distL="0" distR="0" simplePos="0" relativeHeight="251659264" behindDoc="0" locked="0" layoutInCell="1" allowOverlap="1">
            <wp:simplePos x="0" y="0"/>
            <wp:positionH relativeFrom="page">
              <wp:posOffset>1299845</wp:posOffset>
            </wp:positionH>
            <wp:positionV relativeFrom="paragraph">
              <wp:posOffset>1715770</wp:posOffset>
            </wp:positionV>
            <wp:extent cx="4951730" cy="1991360"/>
            <wp:effectExtent l="0" t="0" r="13970" b="9525"/>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4" cstate="print"/>
                    <a:stretch>
                      <a:fillRect/>
                    </a:stretch>
                  </pic:blipFill>
                  <pic:spPr>
                    <a:xfrm>
                      <a:off x="0" y="0"/>
                      <a:ext cx="4951468" cy="1991106"/>
                    </a:xfrm>
                    <a:prstGeom prst="rect">
                      <a:avLst/>
                    </a:prstGeom>
                  </pic:spPr>
                </pic:pic>
              </a:graphicData>
            </a:graphic>
          </wp:anchor>
        </w:drawing>
      </w:r>
      <w:r>
        <w:rPr>
          <w:rFonts w:hint="eastAsia" w:ascii="宋体" w:hAnsi="宋体" w:eastAsia="宋体" w:cs="宋体"/>
          <w:color w:val="181818"/>
          <w:sz w:val="24"/>
          <w:szCs w:val="24"/>
        </w:rPr>
        <w:t>从调查数据来看，有58%的学生就职于民营企业，个人创业的占了13%，这个比例基本符合当前电子商务专业毕业生的就业现状，电子商务行业作为变化速度较快的行业之一，民营企业占比本身很大，同时电子商务行业的低成本性也容易让学生走上自我创业的道路，结合数据来看，我们应该在教学过程中重视自我创业的教育。</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723" w:firstLineChars="300"/>
        <w:jc w:val="both"/>
        <w:rPr>
          <w:rFonts w:hint="eastAsia" w:cs="宋体"/>
          <w:b/>
          <w:bCs/>
          <w:i w:val="0"/>
          <w:caps w:val="0"/>
          <w:color w:val="000000"/>
          <w:spacing w:val="0"/>
          <w:kern w:val="0"/>
          <w:sz w:val="24"/>
          <w:szCs w:val="24"/>
          <w:shd w:val="clear" w:fill="FFFFFF"/>
          <w:lang w:val="en-US" w:eastAsia="zh-CN" w:bidi="ar"/>
        </w:rPr>
      </w:pPr>
    </w:p>
    <w:p>
      <w:pPr>
        <w:keepNext w:val="0"/>
        <w:keepLines w:val="0"/>
        <w:widowControl/>
        <w:numPr>
          <w:ilvl w:val="0"/>
          <w:numId w:val="0"/>
        </w:numPr>
        <w:suppressLineNumbers w:val="0"/>
        <w:shd w:val="clear" w:fill="FFFFFF"/>
        <w:spacing w:before="0" w:beforeAutospacing="0" w:after="0" w:afterAutospacing="0" w:line="360" w:lineRule="auto"/>
        <w:ind w:right="0" w:rightChars="0" w:firstLine="482" w:firstLineChars="200"/>
        <w:jc w:val="both"/>
        <w:rPr>
          <w:rFonts w:hint="eastAsia"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drawing>
          <wp:anchor distT="0" distB="0" distL="0" distR="0" simplePos="0" relativeHeight="251659264" behindDoc="0" locked="0" layoutInCell="1" allowOverlap="1">
            <wp:simplePos x="0" y="0"/>
            <wp:positionH relativeFrom="page">
              <wp:posOffset>1460500</wp:posOffset>
            </wp:positionH>
            <wp:positionV relativeFrom="paragraph">
              <wp:posOffset>982345</wp:posOffset>
            </wp:positionV>
            <wp:extent cx="4447540" cy="1948815"/>
            <wp:effectExtent l="0" t="0" r="6985" b="8255"/>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5" cstate="print"/>
                    <a:stretch>
                      <a:fillRect/>
                    </a:stretch>
                  </pic:blipFill>
                  <pic:spPr>
                    <a:xfrm>
                      <a:off x="0" y="0"/>
                      <a:ext cx="4447754" cy="1948624"/>
                    </a:xfrm>
                    <a:prstGeom prst="rect">
                      <a:avLst/>
                    </a:prstGeom>
                  </pic:spPr>
                </pic:pic>
              </a:graphicData>
            </a:graphic>
          </wp:anchor>
        </w:drawing>
      </w:r>
      <w:r>
        <w:rPr>
          <w:rFonts w:hint="eastAsia" w:cs="宋体"/>
          <w:b/>
          <w:bCs/>
          <w:i w:val="0"/>
          <w:caps w:val="0"/>
          <w:color w:val="000000"/>
          <w:spacing w:val="0"/>
          <w:kern w:val="0"/>
          <w:sz w:val="24"/>
          <w:szCs w:val="24"/>
          <w:shd w:val="clear" w:fill="FFFFFF"/>
          <w:lang w:val="en-US" w:eastAsia="zh-CN" w:bidi="ar"/>
        </w:rPr>
        <w:t>2、毕业生工作的薪资待遇调查</w:t>
      </w:r>
    </w:p>
    <w:p>
      <w:pPr>
        <w:pStyle w:val="7"/>
        <w:numPr>
          <w:ilvl w:val="0"/>
          <w:numId w:val="0"/>
        </w:numPr>
        <w:spacing w:before="140" w:line="360" w:lineRule="auto"/>
        <w:ind w:right="303" w:rightChars="0" w:firstLine="432" w:firstLineChars="200"/>
        <w:rPr>
          <w:rFonts w:hint="eastAsia" w:ascii="宋体" w:hAnsi="宋体" w:eastAsia="宋体" w:cs="宋体"/>
          <w:sz w:val="24"/>
          <w:szCs w:val="24"/>
        </w:rPr>
      </w:pPr>
      <w:r>
        <w:rPr>
          <w:rFonts w:hint="eastAsia" w:ascii="宋体" w:hAnsi="宋体" w:eastAsia="宋体" w:cs="宋体"/>
          <w:color w:val="181818"/>
          <w:spacing w:val="-12"/>
          <w:sz w:val="24"/>
          <w:szCs w:val="24"/>
        </w:rPr>
        <w:t>在薪资待遇方面，回访的学生中</w:t>
      </w:r>
      <w:r>
        <w:rPr>
          <w:rFonts w:hint="eastAsia" w:ascii="宋体" w:hAnsi="宋体" w:eastAsia="宋体" w:cs="宋体"/>
          <w:color w:val="181818"/>
          <w:sz w:val="24"/>
          <w:szCs w:val="24"/>
        </w:rPr>
        <w:t>77%</w:t>
      </w:r>
      <w:r>
        <w:rPr>
          <w:rFonts w:hint="eastAsia" w:ascii="宋体" w:hAnsi="宋体" w:eastAsia="宋体" w:cs="宋体"/>
          <w:color w:val="181818"/>
          <w:spacing w:val="-3"/>
          <w:sz w:val="24"/>
          <w:szCs w:val="24"/>
        </w:rPr>
        <w:t>的薪资待遇在</w:t>
      </w:r>
      <w:r>
        <w:rPr>
          <w:rFonts w:hint="eastAsia" w:ascii="宋体" w:hAnsi="宋体" w:eastAsia="宋体" w:cs="宋体"/>
          <w:color w:val="181818"/>
          <w:sz w:val="24"/>
          <w:szCs w:val="24"/>
        </w:rPr>
        <w:t>3000-5000</w:t>
      </w:r>
      <w:r>
        <w:rPr>
          <w:rFonts w:hint="eastAsia" w:ascii="宋体" w:hAnsi="宋体" w:eastAsia="宋体" w:cs="宋体"/>
          <w:color w:val="181818"/>
          <w:spacing w:val="-2"/>
          <w:sz w:val="24"/>
          <w:szCs w:val="24"/>
        </w:rPr>
        <w:t>之间，</w:t>
      </w:r>
      <w:r>
        <w:rPr>
          <w:rFonts w:hint="eastAsia" w:ascii="宋体" w:hAnsi="宋体" w:eastAsia="宋体" w:cs="宋体"/>
          <w:color w:val="181818"/>
          <w:spacing w:val="-3"/>
          <w:sz w:val="24"/>
          <w:szCs w:val="24"/>
        </w:rPr>
        <w:t>最高有达到</w:t>
      </w:r>
      <w:r>
        <w:rPr>
          <w:rFonts w:hint="eastAsia" w:ascii="宋体" w:hAnsi="宋体" w:eastAsia="宋体" w:cs="宋体"/>
          <w:color w:val="181818"/>
          <w:sz w:val="24"/>
          <w:szCs w:val="24"/>
        </w:rPr>
        <w:t>2</w:t>
      </w:r>
      <w:r>
        <w:rPr>
          <w:rFonts w:hint="eastAsia" w:ascii="宋体" w:hAnsi="宋体" w:eastAsia="宋体" w:cs="宋体"/>
          <w:color w:val="181818"/>
          <w:spacing w:val="-3"/>
          <w:sz w:val="24"/>
          <w:szCs w:val="24"/>
        </w:rPr>
        <w:t>万元的学生，从调查数据来看，学生的薪资待遇符合电 子商务专业毕业生实际情况。</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2" w:firstLineChars="200"/>
        <w:jc w:val="both"/>
        <w:rPr>
          <w:rFonts w:hint="eastAsia"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3、毕业生工作的专业相关性调查</w:t>
      </w:r>
    </w:p>
    <w:p>
      <w:pPr>
        <w:pStyle w:val="7"/>
        <w:spacing w:line="360" w:lineRule="auto"/>
        <w:ind w:right="397" w:firstLine="468" w:firstLineChars="200"/>
        <w:jc w:val="both"/>
        <w:rPr>
          <w:rFonts w:hint="eastAsia" w:ascii="宋体" w:hAnsi="宋体" w:eastAsia="宋体" w:cs="宋体"/>
          <w:sz w:val="24"/>
          <w:szCs w:val="24"/>
        </w:rPr>
      </w:pPr>
      <w:r>
        <w:rPr>
          <w:rFonts w:hint="eastAsia" w:ascii="宋体" w:hAnsi="宋体" w:eastAsia="宋体" w:cs="宋体"/>
          <w:color w:val="181818"/>
          <w:spacing w:val="-3"/>
          <w:sz w:val="24"/>
          <w:szCs w:val="24"/>
        </w:rPr>
        <w:t>回访的学生中有</w:t>
      </w:r>
      <w:r>
        <w:rPr>
          <w:rFonts w:hint="eastAsia" w:ascii="宋体" w:hAnsi="宋体" w:eastAsia="宋体" w:cs="宋体"/>
          <w:color w:val="181818"/>
          <w:sz w:val="24"/>
          <w:szCs w:val="24"/>
        </w:rPr>
        <w:t>61%</w:t>
      </w:r>
      <w:r>
        <w:rPr>
          <w:rFonts w:hint="eastAsia" w:ascii="宋体" w:hAnsi="宋体" w:eastAsia="宋体" w:cs="宋体"/>
          <w:color w:val="181818"/>
          <w:spacing w:val="-10"/>
          <w:sz w:val="24"/>
          <w:szCs w:val="24"/>
        </w:rPr>
        <w:t>的学生工作与电子商务专业相关，有</w:t>
      </w:r>
      <w:r>
        <w:rPr>
          <w:rFonts w:hint="eastAsia" w:ascii="宋体" w:hAnsi="宋体" w:eastAsia="宋体" w:cs="宋体"/>
          <w:color w:val="181818"/>
          <w:sz w:val="24"/>
          <w:szCs w:val="24"/>
        </w:rPr>
        <w:t>39%的学</w:t>
      </w:r>
      <w:r>
        <w:rPr>
          <w:rFonts w:hint="eastAsia" w:ascii="宋体" w:hAnsi="宋体" w:eastAsia="宋体" w:cs="宋体"/>
          <w:color w:val="181818"/>
          <w:spacing w:val="-9"/>
          <w:sz w:val="24"/>
          <w:szCs w:val="24"/>
        </w:rPr>
        <w:t>生的工作与电子商务不相关。从这个比例来看，电子商务专业学生就</w:t>
      </w:r>
      <w:r>
        <w:rPr>
          <w:rFonts w:hint="eastAsia" w:ascii="宋体" w:hAnsi="宋体" w:eastAsia="宋体" w:cs="宋体"/>
          <w:color w:val="181818"/>
          <w:spacing w:val="-3"/>
          <w:sz w:val="24"/>
          <w:szCs w:val="24"/>
        </w:rPr>
        <w:t>业的对口率还是不错的，学生也能够学而所用。</w:t>
      </w:r>
    </w:p>
    <w:p>
      <w:pPr>
        <w:pStyle w:val="7"/>
        <w:spacing w:line="360" w:lineRule="auto"/>
        <w:ind w:left="762"/>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4231005" cy="2406015"/>
            <wp:effectExtent l="0" t="0" r="4445" b="381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6" cstate="print"/>
                    <a:stretch>
                      <a:fillRect/>
                    </a:stretch>
                  </pic:blipFill>
                  <pic:spPr>
                    <a:xfrm>
                      <a:off x="0" y="0"/>
                      <a:ext cx="4231357" cy="2406300"/>
                    </a:xfrm>
                    <a:prstGeom prst="rect">
                      <a:avLst/>
                    </a:prstGeom>
                  </pic:spPr>
                </pic:pic>
              </a:graphicData>
            </a:graphic>
          </wp:inline>
        </w:drawing>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2" w:firstLineChars="200"/>
        <w:jc w:val="both"/>
        <w:rPr>
          <w:rFonts w:hint="eastAsia"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4、毕业生工作的岗位调查</w:t>
      </w:r>
    </w:p>
    <w:p>
      <w:pPr>
        <w:pStyle w:val="7"/>
        <w:numPr>
          <w:ilvl w:val="0"/>
          <w:numId w:val="0"/>
        </w:numPr>
        <w:spacing w:before="44" w:line="360" w:lineRule="auto"/>
        <w:ind w:leftChars="0" w:right="116" w:rightChars="0" w:firstLine="468" w:firstLineChars="200"/>
        <w:rPr>
          <w:rFonts w:hint="eastAsia" w:ascii="宋体" w:hAnsi="宋体" w:eastAsia="宋体" w:cs="宋体"/>
          <w:sz w:val="24"/>
          <w:szCs w:val="24"/>
        </w:rPr>
      </w:pPr>
      <w:r>
        <w:rPr>
          <w:rFonts w:hint="eastAsia" w:ascii="宋体" w:hAnsi="宋体" w:eastAsia="宋体" w:cs="宋体"/>
          <w:color w:val="181818"/>
          <w:spacing w:val="-3"/>
          <w:sz w:val="24"/>
          <w:szCs w:val="24"/>
        </w:rPr>
        <w:t>从调查数据来看，回访的学生中有</w:t>
      </w:r>
      <w:r>
        <w:rPr>
          <w:rFonts w:hint="eastAsia" w:ascii="宋体" w:hAnsi="宋体" w:eastAsia="宋体" w:cs="宋体"/>
          <w:color w:val="181818"/>
          <w:sz w:val="24"/>
          <w:szCs w:val="24"/>
        </w:rPr>
        <w:t>16%</w:t>
      </w:r>
      <w:r>
        <w:rPr>
          <w:rFonts w:hint="eastAsia" w:ascii="宋体" w:hAnsi="宋体" w:eastAsia="宋体" w:cs="宋体"/>
          <w:color w:val="181818"/>
          <w:spacing w:val="-3"/>
          <w:sz w:val="24"/>
          <w:szCs w:val="24"/>
        </w:rPr>
        <w:t>的学生从事运营管理类的</w:t>
      </w:r>
      <w:r>
        <w:rPr>
          <w:rFonts w:hint="eastAsia" w:ascii="宋体" w:hAnsi="宋体" w:eastAsia="宋体" w:cs="宋体"/>
          <w:color w:val="181818"/>
          <w:spacing w:val="-1"/>
          <w:w w:val="100"/>
          <w:sz w:val="24"/>
          <w:szCs w:val="24"/>
        </w:rPr>
        <w:t>工</w:t>
      </w:r>
      <w:r>
        <w:rPr>
          <w:rFonts w:hint="eastAsia" w:ascii="宋体" w:hAnsi="宋体" w:eastAsia="宋体" w:cs="宋体"/>
          <w:color w:val="181818"/>
          <w:spacing w:val="-16"/>
          <w:w w:val="100"/>
          <w:sz w:val="24"/>
          <w:szCs w:val="24"/>
        </w:rPr>
        <w:t>作，客服销售类的占到</w:t>
      </w:r>
      <w:r>
        <w:rPr>
          <w:rFonts w:hint="eastAsia" w:ascii="宋体" w:hAnsi="宋体" w:eastAsia="宋体" w:cs="宋体"/>
          <w:color w:val="181818"/>
          <w:spacing w:val="-2"/>
          <w:w w:val="100"/>
          <w:sz w:val="24"/>
          <w:szCs w:val="24"/>
        </w:rPr>
        <w:t>45</w:t>
      </w:r>
      <w:r>
        <w:rPr>
          <w:rFonts w:hint="eastAsia" w:ascii="宋体" w:hAnsi="宋体" w:eastAsia="宋体" w:cs="宋体"/>
          <w:color w:val="181818"/>
          <w:spacing w:val="-18"/>
          <w:w w:val="100"/>
          <w:sz w:val="24"/>
          <w:szCs w:val="24"/>
        </w:rPr>
        <w:t>%，营销推广类占</w:t>
      </w:r>
      <w:r>
        <w:rPr>
          <w:rFonts w:hint="eastAsia" w:ascii="宋体" w:hAnsi="宋体" w:eastAsia="宋体" w:cs="宋体"/>
          <w:color w:val="181818"/>
          <w:spacing w:val="1"/>
          <w:w w:val="100"/>
          <w:sz w:val="24"/>
          <w:szCs w:val="24"/>
        </w:rPr>
        <w:t>6</w:t>
      </w:r>
      <w:r>
        <w:rPr>
          <w:rFonts w:hint="eastAsia" w:ascii="宋体" w:hAnsi="宋体" w:eastAsia="宋体" w:cs="宋体"/>
          <w:color w:val="181818"/>
          <w:spacing w:val="-2"/>
          <w:w w:val="100"/>
          <w:sz w:val="24"/>
          <w:szCs w:val="24"/>
        </w:rPr>
        <w:t>.</w:t>
      </w:r>
      <w:r>
        <w:rPr>
          <w:rFonts w:hint="eastAsia" w:ascii="宋体" w:hAnsi="宋体" w:eastAsia="宋体" w:cs="宋体"/>
          <w:color w:val="181818"/>
          <w:spacing w:val="1"/>
          <w:w w:val="100"/>
          <w:sz w:val="24"/>
          <w:szCs w:val="24"/>
        </w:rPr>
        <w:t>4</w:t>
      </w:r>
      <w:r>
        <w:rPr>
          <w:rFonts w:hint="eastAsia" w:ascii="宋体" w:hAnsi="宋体" w:eastAsia="宋体" w:cs="宋体"/>
          <w:color w:val="181818"/>
          <w:spacing w:val="-2"/>
          <w:w w:val="100"/>
          <w:sz w:val="24"/>
          <w:szCs w:val="24"/>
        </w:rPr>
        <w:t>5%,其他的占到</w:t>
      </w:r>
      <w:r>
        <w:rPr>
          <w:rFonts w:hint="eastAsia" w:ascii="宋体" w:hAnsi="宋体" w:eastAsia="宋体" w:cs="宋体"/>
          <w:color w:val="181818"/>
          <w:spacing w:val="1"/>
          <w:w w:val="100"/>
          <w:sz w:val="24"/>
          <w:szCs w:val="24"/>
        </w:rPr>
        <w:t>1</w:t>
      </w:r>
      <w:r>
        <w:rPr>
          <w:rFonts w:hint="eastAsia" w:ascii="宋体" w:hAnsi="宋体" w:eastAsia="宋体" w:cs="宋体"/>
          <w:color w:val="181818"/>
          <w:spacing w:val="-4"/>
          <w:w w:val="100"/>
          <w:sz w:val="24"/>
          <w:szCs w:val="24"/>
        </w:rPr>
        <w:t>6</w:t>
      </w:r>
      <w:r>
        <w:rPr>
          <w:rFonts w:hint="eastAsia" w:ascii="宋体" w:hAnsi="宋体" w:eastAsia="宋体" w:cs="宋体"/>
          <w:color w:val="181818"/>
          <w:spacing w:val="1"/>
          <w:w w:val="100"/>
          <w:sz w:val="24"/>
          <w:szCs w:val="24"/>
        </w:rPr>
        <w:t>.</w:t>
      </w:r>
      <w:r>
        <w:rPr>
          <w:rFonts w:hint="eastAsia" w:ascii="宋体" w:hAnsi="宋体" w:eastAsia="宋体" w:cs="宋体"/>
          <w:color w:val="181818"/>
          <w:spacing w:val="-2"/>
          <w:w w:val="100"/>
          <w:sz w:val="24"/>
          <w:szCs w:val="24"/>
        </w:rPr>
        <w:t>6</w:t>
      </w:r>
      <w:r>
        <w:rPr>
          <w:rFonts w:hint="eastAsia" w:ascii="宋体" w:hAnsi="宋体" w:eastAsia="宋体" w:cs="宋体"/>
          <w:color w:val="181818"/>
          <w:spacing w:val="1"/>
          <w:w w:val="100"/>
          <w:sz w:val="24"/>
          <w:szCs w:val="24"/>
        </w:rPr>
        <w:t>7</w:t>
      </w:r>
      <w:r>
        <w:rPr>
          <w:rFonts w:hint="eastAsia" w:ascii="宋体" w:hAnsi="宋体" w:eastAsia="宋体" w:cs="宋体"/>
          <w:color w:val="181818"/>
          <w:spacing w:val="-1"/>
          <w:w w:val="100"/>
          <w:sz w:val="24"/>
          <w:szCs w:val="24"/>
        </w:rPr>
        <w:t>%。</w:t>
      </w:r>
      <w:r>
        <w:rPr>
          <w:rFonts w:hint="eastAsia" w:ascii="宋体" w:hAnsi="宋体" w:eastAsia="宋体" w:cs="宋体"/>
          <w:color w:val="181818"/>
          <w:sz w:val="24"/>
          <w:szCs w:val="24"/>
        </w:rPr>
        <w:t>这</w:t>
      </w:r>
      <w:r>
        <w:rPr>
          <w:rFonts w:hint="eastAsia" w:ascii="宋体" w:hAnsi="宋体" w:eastAsia="宋体" w:cs="宋体"/>
          <w:color w:val="181818"/>
          <w:spacing w:val="-10"/>
          <w:sz w:val="24"/>
          <w:szCs w:val="24"/>
        </w:rPr>
        <w:t>个数据跟前几年还是有些变化，学生更多的客服销售类与运营推广岗</w:t>
      </w:r>
      <w:r>
        <w:rPr>
          <w:rFonts w:hint="eastAsia" w:ascii="宋体" w:hAnsi="宋体" w:eastAsia="宋体" w:cs="宋体"/>
          <w:color w:val="181818"/>
          <w:spacing w:val="-11"/>
          <w:sz w:val="24"/>
          <w:szCs w:val="24"/>
        </w:rPr>
        <w:t>位，有部分学生随着学生工作年限的增加开始进入营销推广类岗位。</w:t>
      </w:r>
      <w:r>
        <w:rPr>
          <w:rFonts w:hint="eastAsia" w:ascii="宋体" w:hAnsi="宋体" w:eastAsia="宋体" w:cs="宋体"/>
          <w:color w:val="181818"/>
          <w:spacing w:val="-8"/>
          <w:sz w:val="24"/>
          <w:szCs w:val="24"/>
        </w:rPr>
        <w:t>同时岗位的分布也让我们在学校教育方面有了变化，在加强客服</w:t>
      </w:r>
      <w:r>
        <w:rPr>
          <w:rFonts w:hint="eastAsia" w:ascii="宋体" w:hAnsi="宋体" w:eastAsia="宋体" w:cs="宋体"/>
          <w:color w:val="181818"/>
          <w:spacing w:val="-9"/>
          <w:sz w:val="24"/>
          <w:szCs w:val="24"/>
        </w:rPr>
        <w:t>销售类与运营管理类岗位知识的教学，丰富营销推广类岗位知识的教</w:t>
      </w:r>
      <w:r>
        <w:rPr>
          <w:rFonts w:hint="eastAsia" w:ascii="宋体" w:hAnsi="宋体" w:eastAsia="宋体" w:cs="宋体"/>
          <w:color w:val="181818"/>
          <w:spacing w:val="-3"/>
          <w:sz w:val="24"/>
          <w:szCs w:val="24"/>
        </w:rPr>
        <w:t>学内容是重中之重。</w:t>
      </w:r>
    </w:p>
    <w:p>
      <w:pPr>
        <w:pStyle w:val="7"/>
        <w:spacing w:line="360" w:lineRule="auto"/>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59264" behindDoc="0" locked="0" layoutInCell="1" allowOverlap="1">
            <wp:simplePos x="0" y="0"/>
            <wp:positionH relativeFrom="page">
              <wp:posOffset>1297305</wp:posOffset>
            </wp:positionH>
            <wp:positionV relativeFrom="paragraph">
              <wp:posOffset>98425</wp:posOffset>
            </wp:positionV>
            <wp:extent cx="4996180" cy="1991360"/>
            <wp:effectExtent l="0" t="0" r="13335" b="9525"/>
            <wp:wrapTopAndBottom/>
            <wp:docPr id="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0.jpeg"/>
                    <pic:cNvPicPr>
                      <a:picLocks noChangeAspect="1"/>
                    </pic:cNvPicPr>
                  </pic:nvPicPr>
                  <pic:blipFill>
                    <a:blip r:embed="rId17" cstate="print"/>
                    <a:stretch>
                      <a:fillRect/>
                    </a:stretch>
                  </pic:blipFill>
                  <pic:spPr>
                    <a:xfrm>
                      <a:off x="0" y="0"/>
                      <a:ext cx="4996473" cy="1991105"/>
                    </a:xfrm>
                    <a:prstGeom prst="rect">
                      <a:avLst/>
                    </a:prstGeom>
                  </pic:spPr>
                </pic:pic>
              </a:graphicData>
            </a:graphic>
          </wp:anchor>
        </w:drawing>
      </w:r>
    </w:p>
    <w:p>
      <w:pPr>
        <w:pStyle w:val="7"/>
        <w:spacing w:before="10" w:line="360" w:lineRule="auto"/>
        <w:rPr>
          <w:rFonts w:hint="eastAsia" w:ascii="宋体" w:hAnsi="宋体" w:eastAsia="宋体" w:cs="宋体"/>
          <w:sz w:val="24"/>
          <w:szCs w:val="24"/>
        </w:rPr>
      </w:pPr>
    </w:p>
    <w:p>
      <w:pPr>
        <w:keepNext w:val="0"/>
        <w:keepLines w:val="0"/>
        <w:widowControl/>
        <w:numPr>
          <w:ilvl w:val="0"/>
          <w:numId w:val="9"/>
        </w:numPr>
        <w:suppressLineNumbers w:val="0"/>
        <w:shd w:val="clear" w:fill="FFFFFF"/>
        <w:spacing w:before="0" w:beforeAutospacing="0" w:after="0" w:afterAutospacing="0" w:line="360" w:lineRule="auto"/>
        <w:ind w:right="0" w:rightChars="0" w:firstLine="482" w:firstLineChars="200"/>
        <w:jc w:val="both"/>
        <w:rPr>
          <w:rFonts w:hint="eastAsia" w:cs="宋体"/>
          <w:b/>
          <w:bCs/>
          <w:i w:val="0"/>
          <w:caps w:val="0"/>
          <w:color w:val="000000"/>
          <w:spacing w:val="0"/>
          <w:kern w:val="0"/>
          <w:sz w:val="24"/>
          <w:szCs w:val="24"/>
          <w:shd w:val="clear" w:fill="FFFFFF"/>
          <w:lang w:val="en-US" w:eastAsia="en-US" w:bidi="ar"/>
        </w:rPr>
      </w:pPr>
      <w:r>
        <w:rPr>
          <w:rFonts w:hint="eastAsia" w:cs="宋体"/>
          <w:b/>
          <w:bCs/>
          <w:i w:val="0"/>
          <w:caps w:val="0"/>
          <w:color w:val="000000"/>
          <w:spacing w:val="0"/>
          <w:kern w:val="0"/>
          <w:sz w:val="24"/>
          <w:szCs w:val="24"/>
          <w:shd w:val="clear" w:fill="FFFFFF"/>
          <w:lang w:val="en-US" w:eastAsia="en-US" w:bidi="ar"/>
        </w:rPr>
        <w:t>毕业生认为电子商务人才最应具备的专业知识、核心能力、职业素质</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68" w:firstLineChars="200"/>
        <w:jc w:val="both"/>
        <w:rPr>
          <w:rFonts w:hint="eastAsia" w:ascii="宋体" w:hAnsi="宋体" w:eastAsia="宋体" w:cs="宋体"/>
          <w:sz w:val="24"/>
          <w:szCs w:val="24"/>
        </w:rPr>
      </w:pPr>
      <w:r>
        <w:rPr>
          <w:rFonts w:hint="eastAsia" w:ascii="宋体" w:hAnsi="宋体" w:eastAsia="宋体" w:cs="宋体"/>
          <w:color w:val="181818"/>
          <w:spacing w:val="-3"/>
          <w:sz w:val="24"/>
          <w:szCs w:val="24"/>
        </w:rPr>
        <w:t>从调查数据来看，毕业生基本认为我们在调查问卷中设计的选项</w:t>
      </w:r>
      <w:r>
        <w:rPr>
          <w:rFonts w:hint="eastAsia" w:ascii="宋体" w:hAnsi="宋体" w:eastAsia="宋体" w:cs="宋体"/>
          <w:color w:val="181818"/>
          <w:spacing w:val="-7"/>
          <w:sz w:val="24"/>
          <w:szCs w:val="24"/>
        </w:rPr>
        <w:t>除了“其他”选项外都是电子商务人才最应具备的专业知识，这里的</w:t>
      </w:r>
      <w:r>
        <w:rPr>
          <w:rFonts w:hint="eastAsia" w:ascii="宋体" w:hAnsi="宋体" w:eastAsia="宋体" w:cs="宋体"/>
          <w:color w:val="181818"/>
          <w:spacing w:val="-10"/>
          <w:sz w:val="24"/>
          <w:szCs w:val="24"/>
        </w:rPr>
        <w:t xml:space="preserve">调查数据给我们开发 </w:t>
      </w:r>
      <w:r>
        <w:rPr>
          <w:rFonts w:hint="eastAsia" w:ascii="宋体" w:hAnsi="宋体" w:eastAsia="宋体" w:cs="宋体"/>
          <w:color w:val="181818"/>
          <w:sz w:val="24"/>
          <w:szCs w:val="24"/>
        </w:rPr>
        <w:t>2020</w:t>
      </w:r>
      <w:r>
        <w:rPr>
          <w:rFonts w:hint="eastAsia" w:ascii="宋体" w:hAnsi="宋体" w:eastAsia="宋体" w:cs="宋体"/>
          <w:color w:val="181818"/>
          <w:spacing w:val="-10"/>
          <w:sz w:val="24"/>
          <w:szCs w:val="24"/>
        </w:rPr>
        <w:t xml:space="preserve"> 级电子商务专业人才培养方案提供了良好</w:t>
      </w:r>
      <w:r>
        <w:rPr>
          <w:rFonts w:hint="eastAsia" w:ascii="宋体" w:hAnsi="宋体" w:eastAsia="宋体" w:cs="宋体"/>
          <w:color w:val="181818"/>
          <w:spacing w:val="-4"/>
          <w:sz w:val="24"/>
          <w:szCs w:val="24"/>
        </w:rPr>
        <w:t>的参考。</w:t>
      </w:r>
    </w:p>
    <w:p>
      <w:pPr>
        <w:pStyle w:val="7"/>
        <w:spacing w:line="360" w:lineRule="auto"/>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59264" behindDoc="0" locked="0" layoutInCell="1" allowOverlap="1">
            <wp:simplePos x="0" y="0"/>
            <wp:positionH relativeFrom="page">
              <wp:posOffset>1397000</wp:posOffset>
            </wp:positionH>
            <wp:positionV relativeFrom="paragraph">
              <wp:posOffset>228600</wp:posOffset>
            </wp:positionV>
            <wp:extent cx="4979035" cy="1952625"/>
            <wp:effectExtent l="0" t="0" r="1270" b="4445"/>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a:picLocks noChangeAspect="1"/>
                    </pic:cNvPicPr>
                  </pic:nvPicPr>
                  <pic:blipFill>
                    <a:blip r:embed="rId18" cstate="print"/>
                    <a:stretch>
                      <a:fillRect/>
                    </a:stretch>
                  </pic:blipFill>
                  <pic:spPr>
                    <a:xfrm>
                      <a:off x="0" y="0"/>
                      <a:ext cx="4979241" cy="1952815"/>
                    </a:xfrm>
                    <a:prstGeom prst="rect">
                      <a:avLst/>
                    </a:prstGeom>
                  </pic:spPr>
                </pic:pic>
              </a:graphicData>
            </a:graphic>
          </wp:anchor>
        </w:drawing>
      </w:r>
    </w:p>
    <w:p>
      <w:pPr>
        <w:keepNext w:val="0"/>
        <w:keepLines w:val="0"/>
        <w:widowControl/>
        <w:numPr>
          <w:ilvl w:val="0"/>
          <w:numId w:val="9"/>
        </w:numPr>
        <w:suppressLineNumbers w:val="0"/>
        <w:shd w:val="clear" w:fill="FFFFFF"/>
        <w:spacing w:before="0" w:beforeAutospacing="0" w:after="0" w:afterAutospacing="0" w:line="360" w:lineRule="auto"/>
        <w:ind w:right="0" w:rightChars="0" w:firstLine="482" w:firstLineChars="200"/>
        <w:jc w:val="both"/>
        <w:rPr>
          <w:rFonts w:hint="eastAsia" w:cs="宋体"/>
          <w:b/>
          <w:bCs/>
          <w:i w:val="0"/>
          <w:caps w:val="0"/>
          <w:color w:val="000000"/>
          <w:spacing w:val="0"/>
          <w:kern w:val="0"/>
          <w:sz w:val="24"/>
          <w:szCs w:val="24"/>
          <w:shd w:val="clear" w:fill="FFFFFF"/>
          <w:lang w:val="en-US" w:eastAsia="en-US" w:bidi="ar"/>
        </w:rPr>
      </w:pPr>
      <w:r>
        <w:rPr>
          <w:rFonts w:hint="eastAsia" w:cs="宋体"/>
          <w:b/>
          <w:bCs/>
          <w:i w:val="0"/>
          <w:caps w:val="0"/>
          <w:color w:val="000000"/>
          <w:spacing w:val="0"/>
          <w:kern w:val="0"/>
          <w:sz w:val="24"/>
          <w:szCs w:val="24"/>
          <w:shd w:val="clear" w:fill="FFFFFF"/>
          <w:lang w:val="en-US" w:eastAsia="en-US" w:bidi="ar"/>
        </w:rPr>
        <w:t>毕业生认为电子商务人才最应具备的核心能力</w:t>
      </w:r>
    </w:p>
    <w:p>
      <w:pPr>
        <w:pStyle w:val="7"/>
        <w:spacing w:line="360" w:lineRule="auto"/>
        <w:ind w:right="395" w:firstLine="436" w:firstLineChars="200"/>
        <w:jc w:val="both"/>
        <w:rPr>
          <w:rFonts w:hint="eastAsia" w:ascii="宋体" w:hAnsi="宋体" w:eastAsia="宋体" w:cs="宋体"/>
          <w:sz w:val="24"/>
          <w:szCs w:val="24"/>
        </w:rPr>
      </w:pPr>
      <w:r>
        <w:rPr>
          <w:rFonts w:hint="eastAsia" w:ascii="宋体" w:hAnsi="宋体" w:eastAsia="宋体" w:cs="宋体"/>
          <w:color w:val="181818"/>
          <w:spacing w:val="-11"/>
          <w:sz w:val="24"/>
          <w:szCs w:val="24"/>
        </w:rPr>
        <w:t>从调查数据来看，毕业生基本认为我们在调查问卷中设计的选项</w:t>
      </w:r>
      <w:r>
        <w:rPr>
          <w:rFonts w:hint="eastAsia" w:ascii="宋体" w:hAnsi="宋体" w:eastAsia="宋体" w:cs="宋体"/>
          <w:color w:val="181818"/>
          <w:spacing w:val="-10"/>
          <w:sz w:val="24"/>
          <w:szCs w:val="24"/>
        </w:rPr>
        <w:t>都是电子商务人才最应具备的职业素质，最重要的职业素质是“具有</w:t>
      </w:r>
      <w:r>
        <w:rPr>
          <w:rFonts w:hint="eastAsia" w:ascii="宋体" w:hAnsi="宋体" w:eastAsia="宋体" w:cs="宋体"/>
          <w:color w:val="181818"/>
          <w:spacing w:val="-3"/>
          <w:sz w:val="24"/>
          <w:szCs w:val="24"/>
        </w:rPr>
        <w:t>良好的社交礼仪”</w:t>
      </w:r>
      <w:r>
        <w:rPr>
          <w:rFonts w:hint="eastAsia" w:ascii="宋体" w:hAnsi="宋体" w:eastAsia="宋体" w:cs="宋体"/>
          <w:color w:val="181818"/>
          <w:sz w:val="24"/>
          <w:szCs w:val="24"/>
        </w:rPr>
        <w:t>100</w:t>
      </w:r>
      <w:r>
        <w:rPr>
          <w:rFonts w:hint="eastAsia" w:ascii="宋体" w:hAnsi="宋体" w:eastAsia="宋体" w:cs="宋体"/>
          <w:color w:val="181818"/>
          <w:spacing w:val="-11"/>
          <w:sz w:val="24"/>
          <w:szCs w:val="24"/>
        </w:rPr>
        <w:t>%、“具有理理智、真诚、坦荡的性格和良好的</w:t>
      </w:r>
      <w:r>
        <w:rPr>
          <w:rFonts w:hint="eastAsia" w:ascii="宋体" w:hAnsi="宋体" w:eastAsia="宋体" w:cs="宋体"/>
          <w:color w:val="181818"/>
          <w:spacing w:val="-2"/>
          <w:sz w:val="24"/>
          <w:szCs w:val="24"/>
        </w:rPr>
        <w:t>人际关系，具有乐观、积极向上的优良品质”占</w:t>
      </w:r>
      <w:r>
        <w:rPr>
          <w:rFonts w:hint="eastAsia" w:ascii="宋体" w:hAnsi="宋体" w:eastAsia="宋体" w:cs="宋体"/>
          <w:color w:val="181818"/>
          <w:sz w:val="24"/>
          <w:szCs w:val="24"/>
        </w:rPr>
        <w:t>83.33%、“具有良</w:t>
      </w:r>
      <w:r>
        <w:rPr>
          <w:rFonts w:hint="eastAsia" w:ascii="宋体" w:hAnsi="宋体" w:eastAsia="宋体" w:cs="宋体"/>
          <w:color w:val="181818"/>
          <w:spacing w:val="-6"/>
          <w:sz w:val="24"/>
          <w:szCs w:val="24"/>
        </w:rPr>
        <w:t xml:space="preserve">好的学习能力”占 </w:t>
      </w:r>
      <w:r>
        <w:rPr>
          <w:rFonts w:hint="eastAsia" w:ascii="宋体" w:hAnsi="宋体" w:eastAsia="宋体" w:cs="宋体"/>
          <w:color w:val="181818"/>
          <w:sz w:val="24"/>
          <w:szCs w:val="24"/>
        </w:rPr>
        <w:t>83.33</w:t>
      </w:r>
      <w:r>
        <w:rPr>
          <w:rFonts w:hint="eastAsia" w:ascii="宋体" w:hAnsi="宋体" w:eastAsia="宋体" w:cs="宋体"/>
          <w:color w:val="181818"/>
          <w:spacing w:val="-4"/>
          <w:sz w:val="24"/>
          <w:szCs w:val="24"/>
        </w:rPr>
        <w:t xml:space="preserve">%,这里的调查数据给我们开发 </w:t>
      </w:r>
      <w:r>
        <w:rPr>
          <w:rFonts w:hint="eastAsia" w:ascii="宋体" w:hAnsi="宋体" w:eastAsia="宋体" w:cs="宋体"/>
          <w:color w:val="181818"/>
          <w:sz w:val="24"/>
          <w:szCs w:val="24"/>
        </w:rPr>
        <w:t>2020</w:t>
      </w:r>
      <w:r>
        <w:rPr>
          <w:rFonts w:hint="eastAsia" w:ascii="宋体" w:hAnsi="宋体" w:eastAsia="宋体" w:cs="宋体"/>
          <w:color w:val="181818"/>
          <w:spacing w:val="-13"/>
          <w:sz w:val="24"/>
          <w:szCs w:val="24"/>
        </w:rPr>
        <w:t xml:space="preserve"> 级电子</w:t>
      </w:r>
      <w:r>
        <w:rPr>
          <w:rFonts w:hint="eastAsia" w:ascii="宋体" w:hAnsi="宋体" w:eastAsia="宋体" w:cs="宋体"/>
          <w:color w:val="181818"/>
          <w:spacing w:val="-5"/>
          <w:sz w:val="24"/>
          <w:szCs w:val="24"/>
        </w:rPr>
        <w:t>商务专业人才培养方案提供了良好的参考。</w:t>
      </w:r>
    </w:p>
    <w:p>
      <w:pPr>
        <w:pStyle w:val="7"/>
        <w:spacing w:before="3" w:line="360" w:lineRule="auto"/>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59264" behindDoc="0" locked="0" layoutInCell="1" allowOverlap="1">
            <wp:simplePos x="0" y="0"/>
            <wp:positionH relativeFrom="page">
              <wp:posOffset>1293495</wp:posOffset>
            </wp:positionH>
            <wp:positionV relativeFrom="paragraph">
              <wp:posOffset>156845</wp:posOffset>
            </wp:positionV>
            <wp:extent cx="4981575" cy="1875155"/>
            <wp:effectExtent l="0" t="0" r="13335" b="8890"/>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jpeg"/>
                    <pic:cNvPicPr>
                      <a:picLocks noChangeAspect="1"/>
                    </pic:cNvPicPr>
                  </pic:nvPicPr>
                  <pic:blipFill>
                    <a:blip r:embed="rId19" cstate="print"/>
                    <a:stretch>
                      <a:fillRect/>
                    </a:stretch>
                  </pic:blipFill>
                  <pic:spPr>
                    <a:xfrm>
                      <a:off x="0" y="0"/>
                      <a:ext cx="4981831" cy="1875091"/>
                    </a:xfrm>
                    <a:prstGeom prst="rect">
                      <a:avLst/>
                    </a:prstGeom>
                  </pic:spPr>
                </pic:pic>
              </a:graphicData>
            </a:graphic>
          </wp:anchor>
        </w:drawing>
      </w:r>
    </w:p>
    <w:p>
      <w:pPr>
        <w:keepNext w:val="0"/>
        <w:keepLines w:val="0"/>
        <w:widowControl/>
        <w:numPr>
          <w:ilvl w:val="0"/>
          <w:numId w:val="9"/>
        </w:numPr>
        <w:suppressLineNumbers w:val="0"/>
        <w:shd w:val="clear" w:fill="FFFFFF"/>
        <w:spacing w:before="0" w:beforeAutospacing="0" w:after="0" w:afterAutospacing="0" w:line="360" w:lineRule="auto"/>
        <w:ind w:right="0" w:rightChars="0" w:firstLine="482" w:firstLineChars="200"/>
        <w:jc w:val="both"/>
        <w:rPr>
          <w:rFonts w:hint="eastAsia"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毕业生反馈需增强的课程</w:t>
      </w:r>
    </w:p>
    <w:p>
      <w:pPr>
        <w:pStyle w:val="7"/>
        <w:spacing w:before="44" w:line="360" w:lineRule="auto"/>
        <w:ind w:firstLine="436" w:firstLineChars="200"/>
        <w:rPr>
          <w:rFonts w:hint="eastAsia" w:ascii="宋体" w:hAnsi="宋体" w:eastAsia="宋体" w:cs="宋体"/>
          <w:sz w:val="24"/>
          <w:szCs w:val="24"/>
        </w:rPr>
      </w:pPr>
      <w:r>
        <w:rPr>
          <w:rFonts w:hint="eastAsia" w:ascii="宋体" w:hAnsi="宋体" w:eastAsia="宋体" w:cs="宋体"/>
          <w:color w:val="181818"/>
          <w:spacing w:val="-11"/>
          <w:sz w:val="24"/>
          <w:szCs w:val="24"/>
        </w:rPr>
        <w:t>从调查数据来看，毕业生反馈网店运营类课程是最需要加强的课</w:t>
      </w:r>
      <w:r>
        <w:rPr>
          <w:rFonts w:hint="eastAsia" w:ascii="宋体" w:hAnsi="宋体" w:eastAsia="宋体" w:cs="宋体"/>
          <w:color w:val="181818"/>
          <w:spacing w:val="-6"/>
          <w:sz w:val="24"/>
          <w:szCs w:val="24"/>
        </w:rPr>
        <w:t>程，有</w:t>
      </w:r>
      <w:r>
        <w:rPr>
          <w:rFonts w:hint="eastAsia" w:ascii="宋体" w:hAnsi="宋体" w:eastAsia="宋体" w:cs="宋体"/>
          <w:color w:val="181818"/>
          <w:sz w:val="24"/>
          <w:szCs w:val="24"/>
        </w:rPr>
        <w:t>35</w:t>
      </w:r>
      <w:r>
        <w:rPr>
          <w:rFonts w:hint="eastAsia" w:ascii="宋体" w:hAnsi="宋体" w:eastAsia="宋体" w:cs="宋体"/>
          <w:color w:val="181818"/>
          <w:spacing w:val="-3"/>
          <w:sz w:val="24"/>
          <w:szCs w:val="24"/>
        </w:rPr>
        <w:t>%的毕业生认为需要加强，这给我们制定</w:t>
      </w:r>
      <w:r>
        <w:rPr>
          <w:rFonts w:hint="eastAsia" w:ascii="宋体" w:hAnsi="宋体" w:eastAsia="宋体" w:cs="宋体"/>
          <w:color w:val="181818"/>
          <w:sz w:val="24"/>
          <w:szCs w:val="24"/>
        </w:rPr>
        <w:t>2020</w:t>
      </w:r>
      <w:r>
        <w:rPr>
          <w:rFonts w:hint="eastAsia" w:ascii="宋体" w:hAnsi="宋体" w:eastAsia="宋体" w:cs="宋体"/>
          <w:color w:val="181818"/>
          <w:spacing w:val="-3"/>
          <w:sz w:val="24"/>
          <w:szCs w:val="24"/>
        </w:rPr>
        <w:t>级电子商务人</w:t>
      </w:r>
      <w:r>
        <w:rPr>
          <w:rFonts w:hint="eastAsia" w:ascii="宋体" w:hAnsi="宋体" w:eastAsia="宋体" w:cs="宋体"/>
          <w:color w:val="181818"/>
          <w:sz w:val="24"/>
          <w:szCs w:val="24"/>
        </w:rPr>
        <w:t>才培养方案启示，需要加强相关课程的开设。</w:t>
      </w:r>
      <w:bookmarkStart w:id="53" w:name="_GoBack"/>
      <w:bookmarkEnd w:id="53"/>
    </w:p>
    <w:p>
      <w:pPr>
        <w:pStyle w:val="7"/>
        <w:spacing w:before="3" w:line="360" w:lineRule="auto"/>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59264" behindDoc="0" locked="0" layoutInCell="1" allowOverlap="1">
            <wp:simplePos x="0" y="0"/>
            <wp:positionH relativeFrom="page">
              <wp:posOffset>1213485</wp:posOffset>
            </wp:positionH>
            <wp:positionV relativeFrom="paragraph">
              <wp:posOffset>180975</wp:posOffset>
            </wp:positionV>
            <wp:extent cx="5006975" cy="1876425"/>
            <wp:effectExtent l="0" t="0" r="2540" b="7620"/>
            <wp:wrapTopAndBottom/>
            <wp:docPr id="10"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7.jpeg"/>
                    <pic:cNvPicPr>
                      <a:picLocks noChangeAspect="1"/>
                    </pic:cNvPicPr>
                  </pic:nvPicPr>
                  <pic:blipFill>
                    <a:blip r:embed="rId20" cstate="print"/>
                    <a:stretch>
                      <a:fillRect/>
                    </a:stretch>
                  </pic:blipFill>
                  <pic:spPr>
                    <a:xfrm>
                      <a:off x="0" y="0"/>
                      <a:ext cx="5006923" cy="1876234"/>
                    </a:xfrm>
                    <a:prstGeom prst="rect">
                      <a:avLst/>
                    </a:prstGeom>
                  </pic:spPr>
                </pic:pic>
              </a:graphicData>
            </a:graphic>
          </wp:anchor>
        </w:drawing>
      </w:r>
    </w:p>
    <w:p>
      <w:pPr>
        <w:pStyle w:val="7"/>
        <w:spacing w:before="44" w:line="360" w:lineRule="auto"/>
        <w:ind w:right="116" w:firstLine="480" w:firstLineChars="200"/>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color w:val="181818"/>
          <w:sz w:val="24"/>
          <w:szCs w:val="24"/>
        </w:rPr>
        <w:t>通过对以往毕业生进行调查，从收集的调查数据来看，社会对电</w:t>
      </w:r>
      <w:r>
        <w:rPr>
          <w:rFonts w:hint="eastAsia" w:ascii="宋体" w:hAnsi="宋体" w:eastAsia="宋体" w:cs="宋体"/>
          <w:color w:val="181818"/>
          <w:spacing w:val="-11"/>
          <w:sz w:val="24"/>
          <w:szCs w:val="24"/>
        </w:rPr>
        <w:t>子商务人才的需求较大，学生比较认可学校电子商务人才的培养质量，</w:t>
      </w:r>
      <w:r>
        <w:rPr>
          <w:rFonts w:hint="eastAsia" w:ascii="宋体" w:hAnsi="宋体" w:eastAsia="宋体" w:cs="宋体"/>
          <w:color w:val="181818"/>
          <w:spacing w:val="-10"/>
          <w:sz w:val="24"/>
          <w:szCs w:val="24"/>
        </w:rPr>
        <w:t>认可专业人才培养方案的课程与能力的培养，同时也给我们制定</w:t>
      </w:r>
      <w:r>
        <w:rPr>
          <w:rFonts w:hint="eastAsia" w:ascii="宋体" w:hAnsi="宋体" w:eastAsia="宋体" w:cs="宋体"/>
          <w:color w:val="181818"/>
          <w:sz w:val="24"/>
          <w:szCs w:val="24"/>
        </w:rPr>
        <w:t>2020</w:t>
      </w:r>
      <w:r>
        <w:rPr>
          <w:rFonts w:hint="eastAsia" w:ascii="宋体" w:hAnsi="宋体" w:eastAsia="宋体" w:cs="宋体"/>
          <w:color w:val="181818"/>
          <w:spacing w:val="-3"/>
          <w:sz w:val="24"/>
          <w:szCs w:val="24"/>
        </w:rPr>
        <w:t>级人才培养方案很多的建议与方向比如要加强美工设计类课程的开</w:t>
      </w:r>
      <w:r>
        <w:rPr>
          <w:rFonts w:hint="eastAsia" w:ascii="宋体" w:hAnsi="宋体" w:eastAsia="宋体" w:cs="宋体"/>
          <w:color w:val="181818"/>
          <w:sz w:val="24"/>
          <w:szCs w:val="24"/>
        </w:rPr>
        <w:t>设。</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2" w:firstLineChars="200"/>
        <w:jc w:val="both"/>
        <w:rPr>
          <w:rFonts w:hint="eastAsia"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（四）面对在校生的跟踪调研</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0" w:firstLineChars="20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通过对在校的19级电商1-3班学生调查，在校学学习特点总结如下：</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0" w:firstLineChars="20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cs="宋体"/>
          <w:b w:val="0"/>
          <w:bCs w:val="0"/>
          <w:i w:val="0"/>
          <w:caps w:val="0"/>
          <w:color w:val="000000"/>
          <w:spacing w:val="0"/>
          <w:kern w:val="0"/>
          <w:sz w:val="24"/>
          <w:szCs w:val="24"/>
          <w:shd w:val="clear" w:fill="FFFFFF"/>
          <w:lang w:val="en-US" w:eastAsia="zh-CN" w:bidi="ar"/>
        </w:rPr>
        <w:t>1、</w:t>
      </w:r>
      <w:r>
        <w:rPr>
          <w:rFonts w:hint="eastAsia" w:ascii="宋体" w:hAnsi="宋体" w:eastAsia="宋体" w:cs="宋体"/>
          <w:b w:val="0"/>
          <w:bCs w:val="0"/>
          <w:i w:val="0"/>
          <w:caps w:val="0"/>
          <w:color w:val="000000"/>
          <w:spacing w:val="0"/>
          <w:kern w:val="0"/>
          <w:sz w:val="24"/>
          <w:szCs w:val="24"/>
          <w:shd w:val="clear" w:fill="FFFFFF"/>
          <w:lang w:val="en-US" w:eastAsia="zh-CN" w:bidi="ar"/>
        </w:rPr>
        <w:t>对电子商务专业课程学习意愿较强，但需要靠监督学习、主动学习、自主能力较差，一般要在老师规划、作业布置情况下学习。</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0" w:firstLineChars="20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cs="宋体"/>
          <w:b w:val="0"/>
          <w:bCs w:val="0"/>
          <w:i w:val="0"/>
          <w:caps w:val="0"/>
          <w:color w:val="000000"/>
          <w:spacing w:val="0"/>
          <w:kern w:val="0"/>
          <w:sz w:val="24"/>
          <w:szCs w:val="24"/>
          <w:shd w:val="clear" w:fill="FFFFFF"/>
          <w:lang w:val="en-US" w:eastAsia="zh-CN" w:bidi="ar"/>
        </w:rPr>
        <w:t>2、</w:t>
      </w:r>
      <w:r>
        <w:rPr>
          <w:rFonts w:hint="eastAsia" w:ascii="宋体" w:hAnsi="宋体" w:eastAsia="宋体" w:cs="宋体"/>
          <w:b w:val="0"/>
          <w:bCs w:val="0"/>
          <w:i w:val="0"/>
          <w:caps w:val="0"/>
          <w:color w:val="000000"/>
          <w:spacing w:val="0"/>
          <w:kern w:val="0"/>
          <w:sz w:val="24"/>
          <w:szCs w:val="24"/>
          <w:shd w:val="clear" w:fill="FFFFFF"/>
          <w:lang w:val="en-US" w:eastAsia="zh-CN" w:bidi="ar"/>
        </w:rPr>
        <w:t>学生参与电商直播兴趣比较大，积极参与直播学院的培训课程，提升专业技能的意识比较强。</w:t>
      </w:r>
    </w:p>
    <w:p>
      <w:pPr>
        <w:keepNext w:val="0"/>
        <w:keepLines w:val="0"/>
        <w:widowControl/>
        <w:numPr>
          <w:ilvl w:val="0"/>
          <w:numId w:val="0"/>
        </w:numPr>
        <w:suppressLineNumbers w:val="0"/>
        <w:shd w:val="clear" w:fill="FFFFFF"/>
        <w:spacing w:before="0" w:beforeAutospacing="0" w:after="0" w:afterAutospacing="0" w:line="360" w:lineRule="auto"/>
        <w:ind w:leftChars="0" w:right="0" w:rightChars="0" w:firstLine="480" w:firstLineChars="200"/>
        <w:jc w:val="both"/>
        <w:rPr>
          <w:rFonts w:hint="eastAsia" w:ascii="宋体" w:hAnsi="宋体" w:eastAsia="宋体" w:cs="宋体"/>
          <w:b/>
          <w:bCs/>
          <w:i w:val="0"/>
          <w:caps w:val="0"/>
          <w:color w:val="000000"/>
          <w:spacing w:val="0"/>
          <w:kern w:val="0"/>
          <w:sz w:val="24"/>
          <w:szCs w:val="24"/>
          <w:shd w:val="clear" w:fill="FFFFFF"/>
          <w:lang w:val="en-US" w:eastAsia="zh-CN" w:bidi="ar"/>
        </w:rPr>
      </w:pPr>
      <w:r>
        <w:rPr>
          <w:rFonts w:hint="eastAsia" w:cs="宋体"/>
          <w:b w:val="0"/>
          <w:bCs w:val="0"/>
          <w:i w:val="0"/>
          <w:caps w:val="0"/>
          <w:color w:val="000000"/>
          <w:spacing w:val="0"/>
          <w:kern w:val="0"/>
          <w:sz w:val="24"/>
          <w:szCs w:val="24"/>
          <w:shd w:val="clear" w:fill="FFFFFF"/>
          <w:lang w:val="en-US" w:eastAsia="zh-CN" w:bidi="ar"/>
        </w:rPr>
        <w:t>3、</w:t>
      </w:r>
      <w:r>
        <w:rPr>
          <w:rFonts w:hint="eastAsia" w:ascii="宋体" w:hAnsi="宋体" w:eastAsia="宋体" w:cs="宋体"/>
          <w:b w:val="0"/>
          <w:bCs w:val="0"/>
          <w:i w:val="0"/>
          <w:caps w:val="0"/>
          <w:color w:val="000000"/>
          <w:spacing w:val="0"/>
          <w:kern w:val="0"/>
          <w:sz w:val="24"/>
          <w:szCs w:val="24"/>
          <w:shd w:val="clear" w:fill="FFFFFF"/>
          <w:lang w:val="en-US" w:eastAsia="zh-CN" w:bidi="ar"/>
        </w:rPr>
        <w:t>学生参加“1+x”职业技能等级证书意愿比较强，通过网店运营推广和电子商务数据分析课程的学习，学生对网店运营推广有了更进一步和深入的了解和认识。</w:t>
      </w:r>
    </w:p>
    <w:p>
      <w:pPr>
        <w:keepNext w:val="0"/>
        <w:keepLines w:val="0"/>
        <w:widowControl/>
        <w:numPr>
          <w:ilvl w:val="0"/>
          <w:numId w:val="8"/>
        </w:numPr>
        <w:suppressLineNumbers w:val="0"/>
        <w:shd w:val="clear" w:fill="FFFFFF"/>
        <w:spacing w:before="0" w:beforeAutospacing="0" w:after="0" w:afterAutospacing="0" w:line="360" w:lineRule="auto"/>
        <w:ind w:left="440" w:leftChars="200" w:right="0" w:firstLine="0" w:firstLineChars="0"/>
        <w:jc w:val="both"/>
        <w:rPr>
          <w:rFonts w:hint="eastAsia" w:ascii="宋体" w:hAnsi="宋体" w:eastAsia="宋体" w:cs="宋体"/>
          <w:b/>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调研分析结论</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2" w:firstLineChars="200"/>
        <w:jc w:val="both"/>
        <w:rPr>
          <w:rFonts w:hint="eastAsia" w:ascii="宋体" w:hAnsi="宋体" w:eastAsia="宋体"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（一）</w:t>
      </w:r>
      <w:r>
        <w:rPr>
          <w:rFonts w:hint="eastAsia" w:ascii="宋体" w:hAnsi="宋体" w:eastAsia="宋体" w:cs="宋体"/>
          <w:b/>
          <w:bCs/>
          <w:i w:val="0"/>
          <w:caps w:val="0"/>
          <w:color w:val="000000"/>
          <w:spacing w:val="0"/>
          <w:kern w:val="0"/>
          <w:sz w:val="24"/>
          <w:szCs w:val="24"/>
          <w:shd w:val="clear" w:fill="FFFFFF"/>
          <w:lang w:val="en-US" w:eastAsia="zh-CN" w:bidi="ar"/>
        </w:rPr>
        <w:t>市场人才需求分析</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0" w:firstLineChars="20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根据CNNIC发布的《第45次中国互联网络发展情况调查报告》显示，截止到2020年3月为止，我国网民规模达到9.04亿，手机网民规模达到8.97亿，这位电子商务发展提供了良好的消费人群基础，必将促进电子商务大规模发展。根据网经社电子商务研究中心发布的《2019年度电子商务人才状况调查报告》显示“面向未来，从传统电商到数字产业电商，乃至中间的各个阶段，全面的行业变革需要大量的多元化人才来应对”。报告显示，八成电商企业存在人才缺口，近三成有大规模招聘计划。电子商务人才需求量大，其中随着产业电商的发展，需求大量的电子商务人才。在报告被调查企业中，47%的企业急需新媒体、内容制作、社群方向人才；35%的企业急需主播（助理）、网红达人方向人才；32%的企业急需客服、地推、网销等方向人才；30%的企业急需专业数据分析与应用人才，而这些专业方向人才正是电子商务专业人才培养的主要放下给你。被调查企业中，企业对员工的基本学历要求，中专水平占9%；大专水平占59%；本科生水平占13%；学历不重要，关键看能力占19%。综合以上分析，电子商务专业大专人才需求量很大，适合于本专业未来的阿飞韩。</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562"/>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根据网经社电子商务研究中心发布的《2019年度电子商务人才状况调查报告》显示企业需求的电子商务人才最重要的5项素质：工作执行能力占比69%；持续学习能力占比63%；责任心和敬业度占46%；积极主动有目标感占34%；专业知识和技能占29%。</w:t>
      </w:r>
    </w:p>
    <w:p>
      <w:pPr>
        <w:keepNext w:val="0"/>
        <w:keepLines w:val="0"/>
        <w:widowControl/>
        <w:numPr>
          <w:ilvl w:val="0"/>
          <w:numId w:val="0"/>
        </w:numPr>
        <w:suppressLineNumbers w:val="0"/>
        <w:shd w:val="clear" w:fill="FFFFFF"/>
        <w:spacing w:before="0" w:beforeAutospacing="0" w:after="0" w:afterAutospacing="0" w:line="360" w:lineRule="auto"/>
        <w:ind w:leftChars="0" w:right="0" w:rightChars="0" w:firstLine="482" w:firstLineChars="200"/>
        <w:jc w:val="both"/>
        <w:rPr>
          <w:rFonts w:hint="eastAsia" w:ascii="宋体" w:hAnsi="宋体" w:eastAsia="宋体"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（二）</w:t>
      </w:r>
      <w:r>
        <w:rPr>
          <w:rFonts w:hint="eastAsia" w:ascii="宋体" w:hAnsi="宋体" w:eastAsia="宋体" w:cs="宋体"/>
          <w:b/>
          <w:bCs/>
          <w:i w:val="0"/>
          <w:caps w:val="0"/>
          <w:color w:val="000000"/>
          <w:spacing w:val="0"/>
          <w:kern w:val="0"/>
          <w:sz w:val="24"/>
          <w:szCs w:val="24"/>
          <w:shd w:val="clear" w:fill="FFFFFF"/>
          <w:lang w:val="en-US" w:eastAsia="zh-CN" w:bidi="ar"/>
        </w:rPr>
        <w:t>专业面向的职业岗位群典型工作与职位能力分析</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0" w:firstLineChars="20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不同的岗位对人员要求不同，但所有人员必须具有如下基本能力：</w:t>
      </w:r>
    </w:p>
    <w:p>
      <w:pPr>
        <w:keepNext w:val="0"/>
        <w:keepLines w:val="0"/>
        <w:widowControl/>
        <w:numPr>
          <w:ilvl w:val="0"/>
          <w:numId w:val="10"/>
        </w:numPr>
        <w:suppressLineNumbers w:val="0"/>
        <w:shd w:val="clear" w:fill="FFFFFF"/>
        <w:spacing w:before="0" w:beforeAutospacing="0" w:after="0" w:afterAutospacing="0" w:line="360" w:lineRule="auto"/>
        <w:ind w:left="420" w:leftChars="0" w:right="0" w:rightChars="0" w:hanging="420" w:firstLineChars="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具有探究学习、终身学习、分析问题和解决问题的能力；</w:t>
      </w:r>
    </w:p>
    <w:p>
      <w:pPr>
        <w:keepNext w:val="0"/>
        <w:keepLines w:val="0"/>
        <w:widowControl/>
        <w:numPr>
          <w:ilvl w:val="0"/>
          <w:numId w:val="10"/>
        </w:numPr>
        <w:suppressLineNumbers w:val="0"/>
        <w:shd w:val="clear" w:fill="FFFFFF"/>
        <w:spacing w:before="0" w:beforeAutospacing="0" w:after="0" w:afterAutospacing="0" w:line="360" w:lineRule="auto"/>
        <w:ind w:left="420" w:leftChars="0" w:right="0" w:rightChars="0" w:hanging="420" w:firstLineChars="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具有良好的语言、文字表达能力和沟通能力；</w:t>
      </w:r>
    </w:p>
    <w:p>
      <w:pPr>
        <w:keepNext w:val="0"/>
        <w:keepLines w:val="0"/>
        <w:widowControl/>
        <w:numPr>
          <w:ilvl w:val="0"/>
          <w:numId w:val="10"/>
        </w:numPr>
        <w:suppressLineNumbers w:val="0"/>
        <w:shd w:val="clear" w:fill="FFFFFF"/>
        <w:spacing w:before="0" w:beforeAutospacing="0" w:after="0" w:afterAutospacing="0" w:line="360" w:lineRule="auto"/>
        <w:ind w:left="420" w:leftChars="0" w:right="0" w:rightChars="0" w:hanging="420" w:firstLineChars="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具有一定的哲学思维、美学思维、伦理思维、计算思维、数学思维、交互思维、互联网思维能力；</w:t>
      </w:r>
    </w:p>
    <w:p>
      <w:pPr>
        <w:keepNext w:val="0"/>
        <w:keepLines w:val="0"/>
        <w:widowControl/>
        <w:numPr>
          <w:ilvl w:val="0"/>
          <w:numId w:val="10"/>
        </w:numPr>
        <w:suppressLineNumbers w:val="0"/>
        <w:shd w:val="clear" w:fill="FFFFFF"/>
        <w:spacing w:before="0" w:beforeAutospacing="0" w:after="0" w:afterAutospacing="0" w:line="360" w:lineRule="auto"/>
        <w:ind w:left="420" w:leftChars="0" w:right="0" w:rightChars="0" w:hanging="420" w:firstLineChars="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能够熟练应用办公软件，进行文档排版、方案演示、简单的数据分析等；</w:t>
      </w:r>
    </w:p>
    <w:p>
      <w:pPr>
        <w:keepNext w:val="0"/>
        <w:keepLines w:val="0"/>
        <w:widowControl/>
        <w:numPr>
          <w:ilvl w:val="0"/>
          <w:numId w:val="0"/>
        </w:numPr>
        <w:suppressLineNumbers w:val="0"/>
        <w:shd w:val="clear" w:fill="FFFFFF"/>
        <w:spacing w:before="0" w:beforeAutospacing="0" w:after="0" w:afterAutospacing="0" w:line="360" w:lineRule="auto"/>
        <w:ind w:leftChars="0" w:right="0" w:rightChars="0" w:firstLine="482" w:firstLineChars="200"/>
        <w:jc w:val="both"/>
        <w:rPr>
          <w:rFonts w:hint="eastAsia"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（1）电子商务销售人员</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0" w:firstLineChars="20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在电子商务销售人员岗位中，主要从事销售、促销、售前售后等工作。除基本能力外，该人员还需具备如下能力：</w:t>
      </w:r>
    </w:p>
    <w:p>
      <w:pPr>
        <w:keepNext w:val="0"/>
        <w:keepLines w:val="0"/>
        <w:widowControl/>
        <w:numPr>
          <w:ilvl w:val="0"/>
          <w:numId w:val="11"/>
        </w:numPr>
        <w:suppressLineNumbers w:val="0"/>
        <w:shd w:val="clear" w:fill="FFFFFF"/>
        <w:spacing w:before="0" w:beforeAutospacing="0" w:after="0" w:afterAutospacing="0" w:line="360" w:lineRule="auto"/>
        <w:ind w:left="420" w:leftChars="0" w:right="0" w:rightChars="0" w:hanging="420" w:firstLineChars="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能够根据不同商品类型进行产品策划、分类管理；</w:t>
      </w:r>
    </w:p>
    <w:p>
      <w:pPr>
        <w:keepNext w:val="0"/>
        <w:keepLines w:val="0"/>
        <w:widowControl/>
        <w:numPr>
          <w:ilvl w:val="0"/>
          <w:numId w:val="11"/>
        </w:numPr>
        <w:suppressLineNumbers w:val="0"/>
        <w:shd w:val="clear" w:fill="FFFFFF"/>
        <w:spacing w:before="0" w:beforeAutospacing="0" w:after="0" w:afterAutospacing="0" w:line="360" w:lineRule="auto"/>
        <w:ind w:left="420" w:leftChars="0" w:right="0" w:rightChars="0" w:hanging="420" w:firstLineChars="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能够正确进行网络营销，应对客户咨询、异议、处理客户投诉，进行客户个性化服务等；</w:t>
      </w:r>
    </w:p>
    <w:p>
      <w:pPr>
        <w:keepNext w:val="0"/>
        <w:keepLines w:val="0"/>
        <w:widowControl/>
        <w:numPr>
          <w:ilvl w:val="0"/>
          <w:numId w:val="11"/>
        </w:numPr>
        <w:suppressLineNumbers w:val="0"/>
        <w:shd w:val="clear" w:fill="FFFFFF"/>
        <w:spacing w:before="0" w:beforeAutospacing="0" w:after="0" w:afterAutospacing="0" w:line="360" w:lineRule="auto"/>
        <w:ind w:left="420" w:leftChars="0" w:right="0" w:rightChars="0" w:hanging="420" w:firstLineChars="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能够运用移动商务平台进行活动策划、营销推广、移动店铺的运营与管理。</w:t>
      </w:r>
    </w:p>
    <w:p>
      <w:pPr>
        <w:keepNext w:val="0"/>
        <w:keepLines w:val="0"/>
        <w:widowControl/>
        <w:numPr>
          <w:ilvl w:val="0"/>
          <w:numId w:val="0"/>
        </w:numPr>
        <w:suppressLineNumbers w:val="0"/>
        <w:shd w:val="clear" w:fill="FFFFFF"/>
        <w:spacing w:before="0" w:beforeAutospacing="0" w:after="0" w:afterAutospacing="0" w:line="360" w:lineRule="auto"/>
        <w:ind w:leftChars="0" w:right="0" w:rightChars="0" w:firstLine="482" w:firstLineChars="200"/>
        <w:jc w:val="both"/>
        <w:rPr>
          <w:rFonts w:hint="eastAsia"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（2）电子商务运营管理人员</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56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在电子商务运营人员岗位中，主要从事有平台管理、方案策划促销、运营决策等工作。该人员必须具备能力如下：</w:t>
      </w:r>
    </w:p>
    <w:p>
      <w:pPr>
        <w:keepNext w:val="0"/>
        <w:keepLines w:val="0"/>
        <w:widowControl/>
        <w:numPr>
          <w:ilvl w:val="0"/>
          <w:numId w:val="12"/>
        </w:numPr>
        <w:suppressLineNumbers w:val="0"/>
        <w:shd w:val="clear" w:fill="FFFFFF"/>
        <w:spacing w:before="0" w:beforeAutospacing="0" w:after="0" w:afterAutospacing="0" w:line="360" w:lineRule="auto"/>
        <w:ind w:left="420" w:leftChars="0" w:right="0" w:rightChars="0" w:hanging="420" w:firstLineChars="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能够根据网站（店）推广目标，选择合理的推广方式，进行策划、实施和效果评估与优化；</w:t>
      </w:r>
    </w:p>
    <w:p>
      <w:pPr>
        <w:keepNext w:val="0"/>
        <w:keepLines w:val="0"/>
        <w:widowControl/>
        <w:numPr>
          <w:ilvl w:val="0"/>
          <w:numId w:val="12"/>
        </w:numPr>
        <w:suppressLineNumbers w:val="0"/>
        <w:shd w:val="clear" w:fill="FFFFFF"/>
        <w:spacing w:before="0" w:beforeAutospacing="0" w:after="0" w:afterAutospacing="0" w:line="360" w:lineRule="auto"/>
        <w:ind w:left="420" w:leftChars="0" w:right="0" w:rightChars="0" w:hanging="420" w:firstLineChars="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能够根据不同商品类型就行产品策划、分类管理；</w:t>
      </w:r>
    </w:p>
    <w:p>
      <w:pPr>
        <w:keepNext w:val="0"/>
        <w:keepLines w:val="0"/>
        <w:widowControl/>
        <w:numPr>
          <w:ilvl w:val="0"/>
          <w:numId w:val="12"/>
        </w:numPr>
        <w:suppressLineNumbers w:val="0"/>
        <w:shd w:val="clear" w:fill="FFFFFF"/>
        <w:spacing w:before="0" w:beforeAutospacing="0" w:after="0" w:afterAutospacing="0" w:line="360" w:lineRule="auto"/>
        <w:ind w:left="420" w:leftChars="0" w:right="0" w:rightChars="0" w:hanging="420" w:firstLineChars="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能够根据运营目标，采集电子商务平台数据，并依据店铺、产品和客户数据等各类数据，进行分析与预测；</w:t>
      </w:r>
    </w:p>
    <w:p>
      <w:pPr>
        <w:keepNext w:val="0"/>
        <w:keepLines w:val="0"/>
        <w:widowControl/>
        <w:numPr>
          <w:ilvl w:val="0"/>
          <w:numId w:val="12"/>
        </w:numPr>
        <w:suppressLineNumbers w:val="0"/>
        <w:shd w:val="clear" w:fill="FFFFFF"/>
        <w:spacing w:before="0" w:beforeAutospacing="0" w:after="0" w:afterAutospacing="0" w:line="360" w:lineRule="auto"/>
        <w:ind w:left="420" w:leftChars="0" w:right="0" w:rightChars="0" w:hanging="420" w:firstLineChars="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能够运用移动商务平台进行活动策划、营销推广、移动店铺的运营与管理。</w:t>
      </w:r>
    </w:p>
    <w:p>
      <w:pPr>
        <w:keepNext w:val="0"/>
        <w:keepLines w:val="0"/>
        <w:widowControl/>
        <w:numPr>
          <w:ilvl w:val="0"/>
          <w:numId w:val="0"/>
        </w:numPr>
        <w:suppressLineNumbers w:val="0"/>
        <w:shd w:val="clear" w:fill="FFFFFF"/>
        <w:spacing w:before="0" w:beforeAutospacing="0" w:after="0" w:afterAutospacing="0" w:line="360" w:lineRule="auto"/>
        <w:ind w:leftChars="0" w:right="0" w:rightChars="0" w:firstLine="482" w:firstLineChars="200"/>
        <w:jc w:val="both"/>
        <w:rPr>
          <w:rFonts w:hint="eastAsia"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（3）电子商务技术人员</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0" w:firstLineChars="20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在电子商务技术支持人员岗位中，主要从事有平台建设与管理、平台更新与优化、网店装修与美化等工作。该人员必须具备如下能力：</w:t>
      </w:r>
    </w:p>
    <w:p>
      <w:pPr>
        <w:keepNext w:val="0"/>
        <w:keepLines w:val="0"/>
        <w:widowControl/>
        <w:numPr>
          <w:ilvl w:val="0"/>
          <w:numId w:val="13"/>
        </w:numPr>
        <w:suppressLineNumbers w:val="0"/>
        <w:shd w:val="clear" w:fill="FFFFFF"/>
        <w:spacing w:before="0" w:beforeAutospacing="0" w:after="0" w:afterAutospacing="0" w:line="360" w:lineRule="auto"/>
        <w:ind w:left="420" w:leftChars="0" w:right="0" w:rightChars="0" w:hanging="420" w:firstLineChars="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能够根据摄影色彩、构图策略，进行创意拍摄，制作突出商品卖点的商品照片，能够运用相关软件对图片进行处理，提高用户关注度；</w:t>
      </w:r>
    </w:p>
    <w:p>
      <w:pPr>
        <w:keepNext w:val="0"/>
        <w:keepLines w:val="0"/>
        <w:widowControl/>
        <w:numPr>
          <w:ilvl w:val="0"/>
          <w:numId w:val="13"/>
        </w:numPr>
        <w:suppressLineNumbers w:val="0"/>
        <w:shd w:val="clear" w:fill="FFFFFF"/>
        <w:spacing w:before="0" w:beforeAutospacing="0" w:after="0" w:afterAutospacing="0" w:line="360" w:lineRule="auto"/>
        <w:ind w:left="420" w:leftChars="0" w:right="0" w:rightChars="0" w:hanging="420" w:firstLineChars="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具备网络信息采集、筛选和编辑的能力，能够根据要求进行网站内容更新、策划与制作；</w:t>
      </w:r>
    </w:p>
    <w:p>
      <w:pPr>
        <w:keepNext w:val="0"/>
        <w:keepLines w:val="0"/>
        <w:widowControl/>
        <w:numPr>
          <w:ilvl w:val="0"/>
          <w:numId w:val="13"/>
        </w:numPr>
        <w:suppressLineNumbers w:val="0"/>
        <w:shd w:val="clear" w:fill="FFFFFF"/>
        <w:spacing w:before="0" w:beforeAutospacing="0" w:after="0" w:afterAutospacing="0" w:line="360" w:lineRule="auto"/>
        <w:ind w:left="420" w:leftChars="0" w:right="0" w:rightChars="0" w:hanging="420" w:firstLineChars="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具备网店设计与装修的能力，能够根据产品页面需求，进行网页设计、布局、美化和制作；</w:t>
      </w:r>
    </w:p>
    <w:p>
      <w:pPr>
        <w:keepNext w:val="0"/>
        <w:keepLines w:val="0"/>
        <w:widowControl/>
        <w:numPr>
          <w:ilvl w:val="0"/>
          <w:numId w:val="13"/>
        </w:numPr>
        <w:suppressLineNumbers w:val="0"/>
        <w:shd w:val="clear" w:fill="FFFFFF"/>
        <w:spacing w:before="0" w:beforeAutospacing="0" w:after="0" w:afterAutospacing="0" w:line="360" w:lineRule="auto"/>
        <w:ind w:left="420" w:leftChars="0" w:right="0" w:rightChars="0" w:hanging="420" w:firstLineChars="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能够根据网站(店)推广目标，选择合理的推广方式，进行策划、实施和效果评估与优化；</w:t>
      </w:r>
    </w:p>
    <w:p>
      <w:pPr>
        <w:keepNext w:val="0"/>
        <w:keepLines w:val="0"/>
        <w:widowControl/>
        <w:numPr>
          <w:ilvl w:val="0"/>
          <w:numId w:val="13"/>
        </w:numPr>
        <w:suppressLineNumbers w:val="0"/>
        <w:shd w:val="clear" w:fill="FFFFFF"/>
        <w:spacing w:before="0" w:beforeAutospacing="0" w:after="0" w:afterAutospacing="0" w:line="360" w:lineRule="auto"/>
        <w:ind w:left="420" w:leftChars="0" w:right="0" w:rightChars="0" w:hanging="420" w:firstLineChars="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能够根据运营目标，采集电子商务平台数据，并依据店铺、产品和客户数据等各类数据，进行分析与预测；</w:t>
      </w:r>
    </w:p>
    <w:p>
      <w:pPr>
        <w:keepNext w:val="0"/>
        <w:keepLines w:val="0"/>
        <w:widowControl/>
        <w:numPr>
          <w:ilvl w:val="0"/>
          <w:numId w:val="13"/>
        </w:numPr>
        <w:suppressLineNumbers w:val="0"/>
        <w:shd w:val="clear" w:fill="FFFFFF"/>
        <w:spacing w:before="0" w:beforeAutospacing="0" w:after="0" w:afterAutospacing="0" w:line="360" w:lineRule="auto"/>
        <w:ind w:left="420" w:leftChars="0" w:right="0" w:rightChars="0" w:hanging="420" w:firstLineChars="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能够进行移动商务平台建设与管理。</w:t>
      </w:r>
    </w:p>
    <w:p>
      <w:pPr>
        <w:keepNext w:val="0"/>
        <w:keepLines w:val="0"/>
        <w:widowControl/>
        <w:numPr>
          <w:ilvl w:val="0"/>
          <w:numId w:val="8"/>
        </w:numPr>
        <w:suppressLineNumbers w:val="0"/>
        <w:shd w:val="clear" w:fill="FFFFFF"/>
        <w:spacing w:before="0" w:beforeAutospacing="0" w:after="0" w:afterAutospacing="0" w:line="360" w:lineRule="auto"/>
        <w:ind w:left="440" w:leftChars="200" w:right="0" w:firstLine="0" w:firstLineChars="0"/>
        <w:jc w:val="both"/>
        <w:rPr>
          <w:rFonts w:hint="default" w:ascii="宋体" w:hAnsi="宋体" w:eastAsia="宋体" w:cs="宋体"/>
          <w:b/>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建议</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2" w:firstLineChars="200"/>
        <w:jc w:val="both"/>
        <w:rPr>
          <w:rFonts w:hint="eastAsia" w:ascii="宋体" w:hAnsi="宋体" w:eastAsia="宋体"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（一）</w:t>
      </w:r>
      <w:r>
        <w:rPr>
          <w:rFonts w:hint="eastAsia" w:ascii="宋体" w:hAnsi="宋体" w:eastAsia="宋体" w:cs="宋体"/>
          <w:b/>
          <w:bCs/>
          <w:i w:val="0"/>
          <w:caps w:val="0"/>
          <w:color w:val="000000"/>
          <w:spacing w:val="0"/>
          <w:kern w:val="0"/>
          <w:sz w:val="24"/>
          <w:szCs w:val="24"/>
          <w:shd w:val="clear" w:fill="FFFFFF"/>
          <w:lang w:val="en-US" w:eastAsia="zh-CN" w:bidi="ar"/>
        </w:rPr>
        <w:t>专业优化调整建议</w:t>
      </w:r>
    </w:p>
    <w:p>
      <w:pPr>
        <w:keepNext w:val="0"/>
        <w:keepLines w:val="0"/>
        <w:widowControl/>
        <w:numPr>
          <w:ilvl w:val="0"/>
          <w:numId w:val="0"/>
        </w:numPr>
        <w:suppressLineNumbers w:val="0"/>
        <w:shd w:val="clear" w:fill="FFFFFF"/>
        <w:spacing w:before="0" w:beforeAutospacing="0" w:after="0" w:afterAutospacing="0" w:line="360" w:lineRule="auto"/>
        <w:ind w:left="480" w:leftChars="218" w:right="0" w:rightChars="0" w:firstLine="0" w:firstLineChars="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（1）根据市场电子商务人才需求调研，强化电子商务运营、电商直播、跨境电商相关课程；</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0" w:firstLineChars="20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（2）注意培养学生自我学习、分析问题和解决问题的能力；</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0" w:firstLineChars="20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（3）开设培养学生具有良好的语言、文字表达能力和沟通能力等相关课程。</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2" w:firstLineChars="200"/>
        <w:jc w:val="both"/>
        <w:rPr>
          <w:rFonts w:hint="eastAsia"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（二）人才培养方案优化建议</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2" w:firstLineChars="200"/>
        <w:jc w:val="both"/>
        <w:rPr>
          <w:rFonts w:hint="eastAsia" w:ascii="宋体" w:hAnsi="宋体" w:eastAsia="宋体"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1、</w:t>
      </w:r>
      <w:r>
        <w:rPr>
          <w:rFonts w:hint="eastAsia" w:ascii="宋体" w:hAnsi="宋体" w:eastAsia="宋体" w:cs="宋体"/>
          <w:b/>
          <w:bCs/>
          <w:i w:val="0"/>
          <w:caps w:val="0"/>
          <w:color w:val="000000"/>
          <w:spacing w:val="0"/>
          <w:kern w:val="0"/>
          <w:sz w:val="24"/>
          <w:szCs w:val="24"/>
          <w:shd w:val="clear" w:fill="FFFFFF"/>
          <w:lang w:val="en-US" w:eastAsia="zh-CN" w:bidi="ar"/>
        </w:rPr>
        <w:t>制定符合电子商务发展的人才培养目标</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0" w:firstLineChars="20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本专业培养理想信念坚定，德、智、美、体、劳全面发展，具有一定的科学文化水平，良好的人文素养、职业道德和创新意识，精益求精的工匠精神，较强的就业能力和可持续发展的能力；掌握本专业知识和技术技能，面向互联网和相关服务业、批发业、零售业等行业的销售人员、商务咨询服务人员等职业群，能够从事营销推广、运营管理、客户服务工作的高素质技能技术人才。</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2" w:firstLineChars="200"/>
        <w:jc w:val="both"/>
        <w:rPr>
          <w:rFonts w:hint="eastAsia"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2、提高学生综合素养，适应企业用工需求</w:t>
      </w:r>
    </w:p>
    <w:p>
      <w:pPr>
        <w:keepNext w:val="0"/>
        <w:keepLines w:val="0"/>
        <w:widowControl/>
        <w:numPr>
          <w:ilvl w:val="0"/>
          <w:numId w:val="0"/>
        </w:numPr>
        <w:suppressLineNumbers w:val="0"/>
        <w:shd w:val="clear" w:fill="FFFFFF"/>
        <w:spacing w:before="0" w:beforeAutospacing="0" w:after="0" w:afterAutospacing="0" w:line="360" w:lineRule="auto"/>
        <w:ind w:right="0" w:rightChars="0" w:firstLine="480" w:firstLineChars="20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在现场访谈中，企业普遍关注员工沟通能力、应变能力、职业道德、创新意识等方面，甚至认为这些内在素质比专业理论更为重要，因为专业理论可以通过后期培训提升，而内在素质是长期积累的表现。归纳起来，应加强一下4个方面的内在素养教育：一是沟通能力，包括心胸开放、语言表达能力、与新环境的人相处和沟通能力。二是应变能力，能够适应不同的工作环境，适应专业方向下的不同工作岗位，以及处理工作中遇到的一些常见的与人相处的问题和突发业务问题。三是勤奋和扎实，会观察，主动去做事。四是职业道德。简单的讲就是提高道德品质，要有一定的道德素养，能够服从企业的安排，至少能够得到周围同事的认可，这样才能有一个更好的工作环境，才有可能很好的去完成工作业务。</w:t>
      </w:r>
    </w:p>
    <w:p>
      <w:pPr>
        <w:keepNext w:val="0"/>
        <w:keepLines w:val="0"/>
        <w:widowControl/>
        <w:numPr>
          <w:ilvl w:val="0"/>
          <w:numId w:val="0"/>
        </w:numPr>
        <w:suppressLineNumbers w:val="0"/>
        <w:shd w:val="clear" w:fill="FFFFFF"/>
        <w:spacing w:before="0" w:beforeAutospacing="0" w:after="0" w:afterAutospacing="0" w:line="360" w:lineRule="auto"/>
        <w:ind w:leftChars="0" w:right="0" w:rightChars="0" w:firstLine="482" w:firstLineChars="200"/>
        <w:jc w:val="both"/>
        <w:rPr>
          <w:rFonts w:hint="eastAsia" w:ascii="宋体" w:hAnsi="宋体" w:eastAsia="宋体"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3、</w:t>
      </w:r>
      <w:r>
        <w:rPr>
          <w:rFonts w:hint="eastAsia" w:ascii="宋体" w:hAnsi="宋体" w:eastAsia="宋体" w:cs="宋体"/>
          <w:b/>
          <w:bCs/>
          <w:i w:val="0"/>
          <w:caps w:val="0"/>
          <w:color w:val="000000"/>
          <w:spacing w:val="0"/>
          <w:kern w:val="0"/>
          <w:sz w:val="24"/>
          <w:szCs w:val="24"/>
          <w:shd w:val="clear" w:fill="FFFFFF"/>
          <w:lang w:val="en-US" w:eastAsia="zh-CN" w:bidi="ar"/>
        </w:rPr>
        <w:t>校企合作育人实施方案建议</w:t>
      </w:r>
    </w:p>
    <w:p>
      <w:pPr>
        <w:keepNext w:val="0"/>
        <w:keepLines w:val="0"/>
        <w:widowControl/>
        <w:numPr>
          <w:ilvl w:val="0"/>
          <w:numId w:val="0"/>
        </w:numPr>
        <w:suppressLineNumbers w:val="0"/>
        <w:shd w:val="clear" w:fill="FFFFFF"/>
        <w:spacing w:before="0" w:beforeAutospacing="0" w:after="0" w:afterAutospacing="0" w:line="360" w:lineRule="auto"/>
        <w:ind w:leftChars="0" w:right="0" w:rightChars="0" w:firstLine="560"/>
        <w:jc w:val="both"/>
        <w:rPr>
          <w:rFonts w:hint="eastAsia" w:ascii="宋体" w:hAnsi="宋体" w:eastAsia="宋体" w:cs="宋体"/>
          <w:b w:val="0"/>
          <w:bCs w:val="0"/>
          <w:i w:val="0"/>
          <w:caps w:val="0"/>
          <w:color w:val="000000"/>
          <w:spacing w:val="0"/>
          <w:kern w:val="0"/>
          <w:sz w:val="24"/>
          <w:szCs w:val="24"/>
          <w:shd w:val="clear" w:fill="FFFFFF"/>
          <w:lang w:val="en-US" w:eastAsia="zh-CN" w:bidi="ar"/>
        </w:rPr>
      </w:pPr>
      <w:r>
        <w:rPr>
          <w:rFonts w:hint="eastAsia" w:ascii="宋体" w:hAnsi="宋体" w:eastAsia="宋体" w:cs="宋体"/>
          <w:b w:val="0"/>
          <w:bCs w:val="0"/>
          <w:i w:val="0"/>
          <w:caps w:val="0"/>
          <w:color w:val="000000"/>
          <w:spacing w:val="0"/>
          <w:kern w:val="0"/>
          <w:sz w:val="24"/>
          <w:szCs w:val="24"/>
          <w:shd w:val="clear" w:fill="FFFFFF"/>
          <w:lang w:val="en-US" w:eastAsia="zh-CN" w:bidi="ar"/>
        </w:rPr>
        <w:t>拓宽合作内容，从多个方面与企业开展合作。一是把企业引进来，利用企业的资源教学，包括企业专家、企业设施设备等。二是走进企业。教师在企业锻炼，开展现场教学等。</w:t>
      </w:r>
    </w:p>
    <w:p>
      <w:pPr>
        <w:keepNext w:val="0"/>
        <w:keepLines w:val="0"/>
        <w:widowControl/>
        <w:numPr>
          <w:ilvl w:val="0"/>
          <w:numId w:val="0"/>
        </w:numPr>
        <w:suppressLineNumbers w:val="0"/>
        <w:shd w:val="clear" w:fill="FFFFFF"/>
        <w:spacing w:before="0" w:beforeAutospacing="0" w:after="0" w:afterAutospacing="0" w:line="360" w:lineRule="auto"/>
        <w:ind w:leftChars="0" w:right="0" w:rightChars="0" w:firstLine="482" w:firstLineChars="200"/>
        <w:jc w:val="both"/>
        <w:rPr>
          <w:rFonts w:hint="eastAsia"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4、专业课程开设建议</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根据电子商务发展重构专业课程体系，一是调整课程内容，将电商平台运营、电商客服服务、网络推广策划作为重点；二是调整课程开设，增加具有电子商务新增热点课程，如《电商直播》、《视频采集》等。</w:t>
      </w:r>
    </w:p>
    <w:p>
      <w:pPr>
        <w:keepNext w:val="0"/>
        <w:keepLines w:val="0"/>
        <w:widowControl/>
        <w:numPr>
          <w:ilvl w:val="0"/>
          <w:numId w:val="0"/>
        </w:numPr>
        <w:suppressLineNumbers w:val="0"/>
        <w:shd w:val="clear" w:fill="FFFFFF"/>
        <w:spacing w:before="0" w:beforeAutospacing="0" w:after="0" w:afterAutospacing="0" w:line="360" w:lineRule="auto"/>
        <w:ind w:leftChars="0" w:right="0" w:rightChars="0" w:firstLine="482" w:firstLineChars="200"/>
        <w:jc w:val="both"/>
        <w:rPr>
          <w:rFonts w:hint="eastAsia" w:cs="宋体"/>
          <w:b/>
          <w:bCs/>
          <w:i w:val="0"/>
          <w:caps w:val="0"/>
          <w:color w:val="000000"/>
          <w:spacing w:val="0"/>
          <w:kern w:val="0"/>
          <w:sz w:val="24"/>
          <w:szCs w:val="24"/>
          <w:shd w:val="clear" w:fill="FFFFFF"/>
          <w:lang w:val="en-US" w:eastAsia="zh-CN" w:bidi="ar"/>
        </w:rPr>
      </w:pPr>
      <w:r>
        <w:rPr>
          <w:rFonts w:hint="eastAsia" w:cs="宋体"/>
          <w:b/>
          <w:bCs/>
          <w:i w:val="0"/>
          <w:caps w:val="0"/>
          <w:color w:val="000000"/>
          <w:spacing w:val="0"/>
          <w:kern w:val="0"/>
          <w:sz w:val="24"/>
          <w:szCs w:val="24"/>
          <w:shd w:val="clear" w:fill="FFFFFF"/>
          <w:lang w:val="en-US" w:eastAsia="zh-CN" w:bidi="ar"/>
        </w:rPr>
        <w:t>5、专业实训建设的建议</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一是保障现有电子商务专业实训正常运转。</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二是对收费软件或电商平台数据分析工具的投入。目前缺乏电子商务技能竞赛软件，电商平台数据分析工具。</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三是利用合作企业为学生提供实习和就业机会、电子商务竞赛项目支持、企业课程等。</w:t>
      </w:r>
    </w:p>
    <w:p>
      <w:pPr>
        <w:rPr>
          <w:lang w:eastAsia="zh-CN"/>
        </w:rPr>
      </w:pPr>
    </w:p>
    <w:p>
      <w:pPr>
        <w:rPr>
          <w:lang w:eastAsia="zh-CN"/>
        </w:rPr>
      </w:pPr>
      <w:r>
        <w:rPr>
          <w:lang w:eastAsia="zh-CN"/>
        </w:rPr>
        <w:br w:type="page"/>
      </w:r>
    </w:p>
    <w:p>
      <w:pPr>
        <w:rPr>
          <w:lang w:eastAsia="zh-CN"/>
        </w:rPr>
      </w:pPr>
    </w:p>
    <w:p>
      <w:pPr>
        <w:adjustRightInd w:val="0"/>
        <w:snapToGrid w:val="0"/>
        <w:spacing w:line="360" w:lineRule="auto"/>
        <w:outlineLvl w:val="0"/>
        <w:rPr>
          <w:rStyle w:val="23"/>
          <w:rFonts w:ascii="黑体" w:hAnsi="黑体" w:eastAsia="黑体" w:cs="黑体"/>
          <w:lang w:eastAsia="zh-CN"/>
        </w:rPr>
      </w:pPr>
      <w:bookmarkStart w:id="50" w:name="_Toc9060"/>
      <w:r>
        <w:rPr>
          <w:rStyle w:val="23"/>
          <w:rFonts w:hint="eastAsia" w:ascii="黑体" w:hAnsi="黑体" w:eastAsia="黑体" w:cs="黑体"/>
          <w:lang w:eastAsia="zh-CN"/>
        </w:rPr>
        <w:t>附件二：</w:t>
      </w:r>
      <w:r>
        <w:rPr>
          <w:rStyle w:val="23"/>
          <w:rFonts w:hint="eastAsia" w:ascii="黑体" w:hAnsi="黑体" w:eastAsia="黑体" w:cs="黑体"/>
          <w:lang w:val="en-US" w:eastAsia="zh-CN"/>
        </w:rPr>
        <w:t>电子商务</w:t>
      </w:r>
      <w:r>
        <w:rPr>
          <w:rStyle w:val="23"/>
          <w:rFonts w:hint="eastAsia" w:ascii="黑体" w:hAnsi="黑体" w:eastAsia="黑体" w:cs="黑体"/>
          <w:lang w:eastAsia="zh-CN"/>
        </w:rPr>
        <w:t>专业人才培养方案变更审批表</w:t>
      </w:r>
      <w:bookmarkEnd w:id="50"/>
    </w:p>
    <w:p>
      <w:pPr>
        <w:jc w:val="center"/>
        <w:rPr>
          <w:sz w:val="36"/>
          <w:szCs w:val="36"/>
          <w:lang w:eastAsia="zh-CN"/>
        </w:rPr>
      </w:pPr>
      <w:r>
        <w:rPr>
          <w:rFonts w:hint="eastAsia"/>
          <w:sz w:val="36"/>
          <w:szCs w:val="36"/>
          <w:lang w:val="en-US" w:eastAsia="zh-CN"/>
        </w:rPr>
        <w:t>电子商务</w:t>
      </w:r>
      <w:r>
        <w:rPr>
          <w:rFonts w:hint="eastAsia"/>
          <w:sz w:val="36"/>
          <w:szCs w:val="36"/>
          <w:lang w:eastAsia="zh-CN"/>
        </w:rPr>
        <w:t>专业人才培养方案变更审批表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3255"/>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pStyle w:val="7"/>
              <w:adjustRightInd w:val="0"/>
              <w:snapToGrid w:val="0"/>
              <w:spacing w:line="360" w:lineRule="auto"/>
              <w:jc w:val="center"/>
              <w:rPr>
                <w:b/>
                <w:bCs/>
                <w:sz w:val="24"/>
                <w:szCs w:val="24"/>
                <w:lang w:eastAsia="zh-CN"/>
              </w:rPr>
            </w:pPr>
            <w:r>
              <w:rPr>
                <w:rFonts w:hint="eastAsia"/>
                <w:b/>
                <w:bCs/>
                <w:sz w:val="24"/>
                <w:szCs w:val="24"/>
                <w:lang w:eastAsia="zh-CN"/>
              </w:rPr>
              <w:t>变</w:t>
            </w:r>
          </w:p>
          <w:p>
            <w:pPr>
              <w:pStyle w:val="7"/>
              <w:adjustRightInd w:val="0"/>
              <w:snapToGrid w:val="0"/>
              <w:spacing w:line="360" w:lineRule="auto"/>
              <w:jc w:val="center"/>
              <w:rPr>
                <w:b/>
                <w:bCs/>
                <w:sz w:val="24"/>
                <w:szCs w:val="24"/>
                <w:lang w:eastAsia="zh-CN"/>
              </w:rPr>
            </w:pPr>
            <w:r>
              <w:rPr>
                <w:rFonts w:hint="eastAsia"/>
                <w:b/>
                <w:bCs/>
                <w:sz w:val="24"/>
                <w:szCs w:val="24"/>
                <w:lang w:eastAsia="zh-CN"/>
              </w:rPr>
              <w:t>更</w:t>
            </w:r>
          </w:p>
          <w:p>
            <w:pPr>
              <w:pStyle w:val="7"/>
              <w:adjustRightInd w:val="0"/>
              <w:snapToGrid w:val="0"/>
              <w:spacing w:line="360" w:lineRule="auto"/>
              <w:jc w:val="center"/>
              <w:rPr>
                <w:b/>
                <w:bCs/>
                <w:sz w:val="24"/>
                <w:szCs w:val="24"/>
                <w:lang w:eastAsia="zh-CN"/>
              </w:rPr>
            </w:pPr>
            <w:r>
              <w:rPr>
                <w:rFonts w:hint="eastAsia"/>
                <w:b/>
                <w:bCs/>
                <w:sz w:val="24"/>
                <w:szCs w:val="24"/>
                <w:lang w:eastAsia="zh-CN"/>
              </w:rPr>
              <w:t>理</w:t>
            </w:r>
          </w:p>
          <w:p>
            <w:pPr>
              <w:pStyle w:val="7"/>
              <w:adjustRightInd w:val="0"/>
              <w:snapToGrid w:val="0"/>
              <w:spacing w:line="360" w:lineRule="auto"/>
              <w:jc w:val="center"/>
              <w:rPr>
                <w:b/>
                <w:bCs/>
                <w:sz w:val="24"/>
                <w:szCs w:val="24"/>
                <w:lang w:eastAsia="zh-CN"/>
              </w:rPr>
            </w:pPr>
            <w:r>
              <w:rPr>
                <w:rFonts w:hint="eastAsia"/>
                <w:b/>
                <w:bCs/>
                <w:sz w:val="24"/>
                <w:szCs w:val="24"/>
                <w:lang w:eastAsia="zh-CN"/>
              </w:rPr>
              <w:t>由</w:t>
            </w:r>
          </w:p>
        </w:tc>
        <w:tc>
          <w:tcPr>
            <w:tcW w:w="7422" w:type="dxa"/>
            <w:gridSpan w:val="2"/>
          </w:tcPr>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pStyle w:val="7"/>
              <w:adjustRightInd w:val="0"/>
              <w:snapToGrid w:val="0"/>
              <w:spacing w:line="360" w:lineRule="auto"/>
              <w:jc w:val="center"/>
              <w:rPr>
                <w:b/>
                <w:bCs/>
                <w:sz w:val="24"/>
                <w:szCs w:val="24"/>
                <w:lang w:eastAsia="zh-CN"/>
              </w:rPr>
            </w:pPr>
            <w:r>
              <w:rPr>
                <w:rFonts w:hint="eastAsia"/>
                <w:b/>
                <w:bCs/>
                <w:sz w:val="24"/>
                <w:szCs w:val="24"/>
                <w:lang w:eastAsia="zh-CN"/>
              </w:rPr>
              <w:t>变</w:t>
            </w:r>
          </w:p>
          <w:p>
            <w:pPr>
              <w:pStyle w:val="7"/>
              <w:adjustRightInd w:val="0"/>
              <w:snapToGrid w:val="0"/>
              <w:spacing w:line="360" w:lineRule="auto"/>
              <w:jc w:val="center"/>
              <w:rPr>
                <w:b/>
                <w:bCs/>
                <w:sz w:val="24"/>
                <w:szCs w:val="24"/>
                <w:lang w:eastAsia="zh-CN"/>
              </w:rPr>
            </w:pPr>
            <w:r>
              <w:rPr>
                <w:rFonts w:hint="eastAsia"/>
                <w:b/>
                <w:bCs/>
                <w:sz w:val="24"/>
                <w:szCs w:val="24"/>
                <w:lang w:eastAsia="zh-CN"/>
              </w:rPr>
              <w:t>更</w:t>
            </w:r>
          </w:p>
          <w:p>
            <w:pPr>
              <w:pStyle w:val="7"/>
              <w:adjustRightInd w:val="0"/>
              <w:snapToGrid w:val="0"/>
              <w:spacing w:line="360" w:lineRule="auto"/>
              <w:jc w:val="center"/>
              <w:rPr>
                <w:b/>
                <w:bCs/>
                <w:sz w:val="24"/>
                <w:szCs w:val="24"/>
                <w:lang w:eastAsia="zh-CN"/>
              </w:rPr>
            </w:pPr>
            <w:r>
              <w:rPr>
                <w:rFonts w:hint="eastAsia"/>
                <w:b/>
                <w:bCs/>
                <w:sz w:val="24"/>
                <w:szCs w:val="24"/>
                <w:lang w:eastAsia="zh-CN"/>
              </w:rPr>
              <w:t>内</w:t>
            </w:r>
          </w:p>
          <w:p>
            <w:pPr>
              <w:pStyle w:val="7"/>
              <w:adjustRightInd w:val="0"/>
              <w:snapToGrid w:val="0"/>
              <w:spacing w:line="360" w:lineRule="auto"/>
              <w:jc w:val="center"/>
              <w:rPr>
                <w:b/>
                <w:bCs/>
                <w:sz w:val="24"/>
                <w:szCs w:val="24"/>
                <w:lang w:eastAsia="zh-CN"/>
              </w:rPr>
            </w:pPr>
            <w:r>
              <w:rPr>
                <w:rFonts w:hint="eastAsia"/>
                <w:b/>
                <w:bCs/>
                <w:sz w:val="24"/>
                <w:szCs w:val="24"/>
                <w:lang w:eastAsia="zh-CN"/>
              </w:rPr>
              <w:t>容</w:t>
            </w:r>
          </w:p>
        </w:tc>
        <w:tc>
          <w:tcPr>
            <w:tcW w:w="7422" w:type="dxa"/>
            <w:gridSpan w:val="2"/>
          </w:tcPr>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5" w:type="dxa"/>
            <w:gridSpan w:val="2"/>
          </w:tcPr>
          <w:p>
            <w:pPr>
              <w:pStyle w:val="7"/>
              <w:adjustRightInd w:val="0"/>
              <w:snapToGrid w:val="0"/>
              <w:spacing w:line="360" w:lineRule="auto"/>
              <w:jc w:val="both"/>
              <w:rPr>
                <w:sz w:val="24"/>
                <w:szCs w:val="24"/>
                <w:lang w:eastAsia="zh-CN"/>
              </w:rPr>
            </w:pPr>
            <w:r>
              <w:rPr>
                <w:rFonts w:hint="eastAsia"/>
                <w:sz w:val="24"/>
                <w:szCs w:val="24"/>
                <w:lang w:eastAsia="zh-CN"/>
              </w:rPr>
              <w:t>系部意见</w:t>
            </w: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right"/>
              <w:rPr>
                <w:sz w:val="24"/>
                <w:szCs w:val="24"/>
                <w:lang w:eastAsia="zh-CN"/>
              </w:rPr>
            </w:pPr>
          </w:p>
          <w:p>
            <w:pPr>
              <w:pStyle w:val="7"/>
              <w:adjustRightInd w:val="0"/>
              <w:snapToGrid w:val="0"/>
              <w:spacing w:line="360" w:lineRule="auto"/>
              <w:jc w:val="right"/>
              <w:rPr>
                <w:sz w:val="24"/>
                <w:szCs w:val="24"/>
                <w:lang w:eastAsia="zh-CN"/>
              </w:rPr>
            </w:pPr>
            <w:r>
              <w:rPr>
                <w:rFonts w:hint="eastAsia"/>
                <w:sz w:val="24"/>
                <w:szCs w:val="24"/>
                <w:lang w:eastAsia="zh-CN"/>
              </w:rPr>
              <w:t>负责人（签字）</w:t>
            </w:r>
          </w:p>
          <w:p>
            <w:pPr>
              <w:pStyle w:val="7"/>
              <w:adjustRightInd w:val="0"/>
              <w:snapToGrid w:val="0"/>
              <w:spacing w:line="360" w:lineRule="auto"/>
              <w:jc w:val="right"/>
              <w:rPr>
                <w:sz w:val="24"/>
                <w:szCs w:val="24"/>
                <w:lang w:eastAsia="zh-CN"/>
              </w:rPr>
            </w:pPr>
            <w:r>
              <w:rPr>
                <w:rFonts w:hint="eastAsia"/>
                <w:sz w:val="24"/>
                <w:szCs w:val="24"/>
                <w:lang w:eastAsia="zh-CN"/>
              </w:rPr>
              <w:t>年 月 日（章）</w:t>
            </w:r>
          </w:p>
        </w:tc>
        <w:tc>
          <w:tcPr>
            <w:tcW w:w="4167" w:type="dxa"/>
          </w:tcPr>
          <w:p>
            <w:pPr>
              <w:pStyle w:val="7"/>
              <w:adjustRightInd w:val="0"/>
              <w:snapToGrid w:val="0"/>
              <w:spacing w:line="360" w:lineRule="auto"/>
              <w:jc w:val="both"/>
              <w:rPr>
                <w:sz w:val="24"/>
                <w:szCs w:val="24"/>
                <w:lang w:eastAsia="zh-CN"/>
              </w:rPr>
            </w:pPr>
            <w:r>
              <w:rPr>
                <w:rFonts w:hint="eastAsia"/>
                <w:sz w:val="24"/>
                <w:szCs w:val="24"/>
                <w:lang w:eastAsia="zh-CN"/>
              </w:rPr>
              <w:t>教务处意见</w:t>
            </w: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right"/>
              <w:rPr>
                <w:sz w:val="24"/>
                <w:szCs w:val="24"/>
                <w:lang w:eastAsia="zh-CN"/>
              </w:rPr>
            </w:pPr>
          </w:p>
          <w:p>
            <w:pPr>
              <w:pStyle w:val="7"/>
              <w:adjustRightInd w:val="0"/>
              <w:snapToGrid w:val="0"/>
              <w:spacing w:line="360" w:lineRule="auto"/>
              <w:jc w:val="right"/>
              <w:rPr>
                <w:sz w:val="24"/>
                <w:szCs w:val="24"/>
                <w:lang w:eastAsia="zh-CN"/>
              </w:rPr>
            </w:pPr>
            <w:r>
              <w:rPr>
                <w:rFonts w:hint="eastAsia"/>
                <w:sz w:val="24"/>
                <w:szCs w:val="24"/>
                <w:lang w:eastAsia="zh-CN"/>
              </w:rPr>
              <w:t>负责人（签字）</w:t>
            </w:r>
          </w:p>
          <w:p>
            <w:pPr>
              <w:pStyle w:val="7"/>
              <w:adjustRightInd w:val="0"/>
              <w:snapToGrid w:val="0"/>
              <w:spacing w:line="360" w:lineRule="auto"/>
              <w:jc w:val="right"/>
              <w:rPr>
                <w:sz w:val="24"/>
                <w:szCs w:val="24"/>
                <w:lang w:eastAsia="zh-CN"/>
              </w:rPr>
            </w:pPr>
            <w:r>
              <w:rPr>
                <w:rFonts w:hint="eastAsia"/>
                <w:sz w:val="24"/>
                <w:szCs w:val="24"/>
                <w:lang w:eastAsia="zh-CN"/>
              </w:rPr>
              <w:t>年 月 日（章）</w:t>
            </w:r>
          </w:p>
        </w:tc>
      </w:tr>
    </w:tbl>
    <w:p>
      <w:pPr>
        <w:pStyle w:val="7"/>
        <w:adjustRightInd w:val="0"/>
        <w:snapToGrid w:val="0"/>
        <w:spacing w:line="360" w:lineRule="auto"/>
        <w:ind w:firstLine="480" w:firstLineChars="200"/>
        <w:rPr>
          <w:sz w:val="24"/>
          <w:szCs w:val="24"/>
          <w:lang w:eastAsia="zh-CN"/>
        </w:rPr>
      </w:pPr>
    </w:p>
    <w:p>
      <w:pPr>
        <w:pStyle w:val="7"/>
        <w:adjustRightInd w:val="0"/>
        <w:snapToGrid w:val="0"/>
        <w:spacing w:line="360" w:lineRule="auto"/>
        <w:ind w:firstLine="480" w:firstLineChars="200"/>
        <w:rPr>
          <w:sz w:val="24"/>
          <w:szCs w:val="24"/>
          <w:lang w:eastAsia="zh-CN"/>
        </w:rPr>
      </w:pPr>
    </w:p>
    <w:p>
      <w:pPr>
        <w:pStyle w:val="7"/>
        <w:adjustRightInd w:val="0"/>
        <w:snapToGrid w:val="0"/>
        <w:spacing w:line="360" w:lineRule="auto"/>
        <w:ind w:firstLine="480" w:firstLineChars="200"/>
        <w:rPr>
          <w:sz w:val="24"/>
          <w:szCs w:val="24"/>
          <w:lang w:eastAsia="zh-CN"/>
        </w:rPr>
      </w:pPr>
    </w:p>
    <w:p>
      <w:pPr>
        <w:adjustRightInd w:val="0"/>
        <w:snapToGrid w:val="0"/>
        <w:spacing w:line="360" w:lineRule="auto"/>
        <w:outlineLvl w:val="0"/>
        <w:rPr>
          <w:rStyle w:val="23"/>
          <w:rFonts w:ascii="黑体" w:hAnsi="黑体" w:eastAsia="黑体" w:cs="黑体"/>
          <w:lang w:eastAsia="zh-CN"/>
        </w:rPr>
      </w:pPr>
      <w:bookmarkStart w:id="51" w:name="_Toc11421"/>
      <w:r>
        <w:rPr>
          <w:rStyle w:val="23"/>
          <w:rFonts w:hint="eastAsia" w:ascii="黑体" w:hAnsi="黑体" w:eastAsia="黑体" w:cs="黑体"/>
          <w:lang w:eastAsia="zh-CN"/>
        </w:rPr>
        <w:t>附件三：菏泽职业学院学分制评价标准</w:t>
      </w:r>
      <w:bookmarkEnd w:id="51"/>
    </w:p>
    <w:p>
      <w:pPr>
        <w:spacing w:before="198"/>
        <w:jc w:val="center"/>
        <w:rPr>
          <w:rFonts w:ascii="黑体" w:eastAsia="黑体"/>
          <w:b/>
          <w:bCs/>
          <w:sz w:val="24"/>
          <w:lang w:eastAsia="zh-CN"/>
        </w:rPr>
      </w:pPr>
      <w:r>
        <w:rPr>
          <w:rFonts w:hint="eastAsia"/>
          <w:b/>
          <w:bCs/>
          <w:sz w:val="30"/>
          <w:lang w:eastAsia="zh-CN"/>
        </w:rPr>
        <w:t>菏泽</w:t>
      </w:r>
      <w:r>
        <w:rPr>
          <w:b/>
          <w:bCs/>
          <w:sz w:val="30"/>
          <w:lang w:eastAsia="zh-CN"/>
        </w:rPr>
        <w:t>职业学院</w:t>
      </w:r>
      <w:r>
        <w:rPr>
          <w:rFonts w:hint="eastAsia"/>
          <w:b/>
          <w:bCs/>
          <w:sz w:val="30"/>
          <w:lang w:val="en-US" w:eastAsia="zh-CN"/>
        </w:rPr>
        <w:t>商贸物流</w:t>
      </w:r>
      <w:r>
        <w:rPr>
          <w:b/>
          <w:bCs/>
          <w:sz w:val="30"/>
          <w:lang w:eastAsia="zh-CN"/>
        </w:rPr>
        <w:t>系学分制评价标准</w:t>
      </w:r>
    </w:p>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为培养高素质技术技能型人才，促进良好学习风气的形成，鼓励和倡导学生积极参与技术开发、发明创造、创新创业、学科竞赛、学术研究等，全面实施学分制，特制订此学分制评价标准。</w:t>
      </w:r>
    </w:p>
    <w:p>
      <w:pPr>
        <w:pStyle w:val="7"/>
        <w:adjustRightInd w:val="0"/>
        <w:snapToGrid w:val="0"/>
        <w:spacing w:line="360" w:lineRule="auto"/>
        <w:ind w:firstLine="482" w:firstLineChars="200"/>
        <w:rPr>
          <w:b/>
          <w:bCs/>
          <w:sz w:val="24"/>
          <w:szCs w:val="24"/>
          <w:lang w:eastAsia="zh-CN"/>
        </w:rPr>
      </w:pPr>
      <w:r>
        <w:rPr>
          <w:rFonts w:hint="eastAsia"/>
          <w:b/>
          <w:bCs/>
          <w:sz w:val="24"/>
          <w:szCs w:val="24"/>
          <w:lang w:eastAsia="zh-CN"/>
        </w:rPr>
        <w:t>1.技术专利</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凡技术开发或发明创造成果获得专利者，经学生申请，二级学院审核、科技处认定，教务处批准，专利主持人可置换相应课程学分且替代毕业设计。</w:t>
      </w:r>
    </w:p>
    <w:p>
      <w:pPr>
        <w:pStyle w:val="7"/>
        <w:numPr>
          <w:ilvl w:val="0"/>
          <w:numId w:val="14"/>
        </w:numPr>
        <w:adjustRightInd w:val="0"/>
        <w:snapToGrid w:val="0"/>
        <w:spacing w:line="360" w:lineRule="auto"/>
        <w:ind w:firstLine="482" w:firstLineChars="200"/>
        <w:rPr>
          <w:rFonts w:hint="default"/>
          <w:b/>
          <w:bCs/>
          <w:sz w:val="24"/>
          <w:szCs w:val="24"/>
          <w:lang w:val="en-US" w:eastAsia="zh-CN"/>
        </w:rPr>
      </w:pPr>
      <w:r>
        <w:rPr>
          <w:rFonts w:hint="eastAsia"/>
          <w:b/>
          <w:bCs/>
          <w:sz w:val="24"/>
          <w:szCs w:val="24"/>
          <w:lang w:eastAsia="zh-CN"/>
        </w:rPr>
        <w:t>学分置换标准</w:t>
      </w:r>
    </w:p>
    <w:tbl>
      <w:tblPr>
        <w:tblStyle w:val="14"/>
        <w:tblW w:w="6873" w:type="dxa"/>
        <w:jc w:val="center"/>
        <w:tblLayout w:type="fixed"/>
        <w:tblCellMar>
          <w:top w:w="0" w:type="dxa"/>
          <w:left w:w="108" w:type="dxa"/>
          <w:bottom w:w="0" w:type="dxa"/>
          <w:right w:w="108" w:type="dxa"/>
        </w:tblCellMar>
      </w:tblPr>
      <w:tblGrid>
        <w:gridCol w:w="870"/>
        <w:gridCol w:w="1866"/>
        <w:gridCol w:w="1445"/>
        <w:gridCol w:w="1417"/>
        <w:gridCol w:w="1275"/>
      </w:tblGrid>
      <w:tr>
        <w:tblPrEx>
          <w:tblCellMar>
            <w:top w:w="0" w:type="dxa"/>
            <w:left w:w="108" w:type="dxa"/>
            <w:bottom w:w="0" w:type="dxa"/>
            <w:right w:w="108" w:type="dxa"/>
          </w:tblCellMar>
        </w:tblPrEx>
        <w:trPr>
          <w:trHeight w:val="986"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eastAsia="宋体"/>
                <w:b/>
                <w:bCs/>
                <w:color w:val="000000"/>
                <w:sz w:val="24"/>
                <w:szCs w:val="24"/>
                <w:lang w:val="en-US" w:eastAsia="zh-CN"/>
              </w:rPr>
            </w:pPr>
            <w:r>
              <w:rPr>
                <w:rFonts w:hint="eastAsia"/>
                <w:b/>
                <w:bCs/>
                <w:color w:val="000000"/>
                <w:sz w:val="24"/>
                <w:szCs w:val="24"/>
                <w:lang w:val="en-US" w:eastAsia="zh-CN"/>
              </w:rPr>
              <w:t>项目</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eastAsia="宋体"/>
                <w:b/>
                <w:bCs/>
                <w:color w:val="000000"/>
                <w:sz w:val="24"/>
                <w:szCs w:val="24"/>
                <w:lang w:val="en-US" w:eastAsia="zh-CN"/>
              </w:rPr>
            </w:pPr>
            <w:r>
              <w:rPr>
                <w:rFonts w:hint="eastAsia"/>
                <w:b/>
                <w:bCs/>
                <w:color w:val="000000"/>
                <w:sz w:val="24"/>
                <w:szCs w:val="24"/>
                <w:lang w:val="en-US" w:eastAsia="zh-CN"/>
              </w:rPr>
              <w:t>子项目</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4"/>
                <w:szCs w:val="24"/>
                <w:lang w:val="en-US"/>
              </w:rPr>
            </w:pPr>
            <w:r>
              <w:rPr>
                <w:rFonts w:hint="eastAsia"/>
                <w:color w:val="000000"/>
                <w:sz w:val="24"/>
                <w:szCs w:val="24"/>
                <w:lang w:val="en-US" w:eastAsia="zh-CN" w:bidi="ar"/>
              </w:rPr>
              <w:t>学分置换标准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eastAsia="宋体"/>
                <w:b/>
                <w:bCs/>
                <w:color w:val="000000"/>
                <w:sz w:val="24"/>
                <w:szCs w:val="24"/>
                <w:lang w:val="en-US" w:eastAsia="zh-CN"/>
              </w:rPr>
            </w:pPr>
            <w:r>
              <w:rPr>
                <w:rFonts w:hint="eastAsia"/>
                <w:b/>
                <w:bCs/>
                <w:color w:val="000000"/>
                <w:sz w:val="24"/>
                <w:szCs w:val="24"/>
                <w:lang w:val="en-US" w:eastAsia="zh-CN"/>
              </w:rPr>
              <w:t>证明材料</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b/>
                <w:bCs/>
                <w:color w:val="000000"/>
                <w:sz w:val="24"/>
                <w:szCs w:val="24"/>
                <w:lang w:val="en-US" w:eastAsia="zh-CN"/>
              </w:rPr>
            </w:pPr>
            <w:r>
              <w:rPr>
                <w:rFonts w:hint="eastAsia"/>
                <w:b/>
                <w:bCs/>
                <w:color w:val="000000"/>
                <w:sz w:val="24"/>
                <w:szCs w:val="24"/>
                <w:lang w:val="en-US" w:eastAsia="zh-CN"/>
              </w:rPr>
              <w:t>置换学分绩点</w:t>
            </w:r>
          </w:p>
        </w:tc>
      </w:tr>
      <w:tr>
        <w:tblPrEx>
          <w:tblCellMar>
            <w:top w:w="0" w:type="dxa"/>
            <w:left w:w="108" w:type="dxa"/>
            <w:bottom w:w="0" w:type="dxa"/>
            <w:right w:w="108" w:type="dxa"/>
          </w:tblCellMar>
        </w:tblPrEx>
        <w:trPr>
          <w:trHeight w:val="608" w:hRule="atLeast"/>
          <w:jc w:val="center"/>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4"/>
                <w:szCs w:val="24"/>
                <w:lang w:val="en-US"/>
              </w:rPr>
            </w:pPr>
            <w:r>
              <w:rPr>
                <w:rFonts w:hint="eastAsia"/>
                <w:color w:val="000000"/>
                <w:sz w:val="24"/>
                <w:szCs w:val="24"/>
                <w:lang w:val="en-US" w:eastAsia="zh-CN" w:bidi="ar"/>
              </w:rPr>
              <w:t>技术专利</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color w:val="000000"/>
                <w:sz w:val="24"/>
                <w:szCs w:val="24"/>
                <w:lang w:val="en-US"/>
              </w:rPr>
            </w:pPr>
            <w:r>
              <w:rPr>
                <w:rFonts w:hint="eastAsia"/>
                <w:color w:val="000000"/>
                <w:sz w:val="24"/>
                <w:szCs w:val="24"/>
                <w:lang w:val="en-US" w:eastAsia="zh-CN" w:bidi="ar"/>
              </w:rPr>
              <w:t>核心专利</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8</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4"/>
                <w:szCs w:val="24"/>
                <w:lang w:val="en-US"/>
              </w:rPr>
            </w:pPr>
            <w:r>
              <w:rPr>
                <w:rFonts w:hint="eastAsia"/>
                <w:color w:val="000000"/>
                <w:sz w:val="24"/>
                <w:szCs w:val="24"/>
                <w:lang w:val="en-US" w:eastAsia="zh-CN" w:bidi="ar"/>
              </w:rPr>
              <w:t>专利证书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4</w:t>
            </w:r>
          </w:p>
        </w:tc>
      </w:tr>
      <w:tr>
        <w:tblPrEx>
          <w:tblCellMar>
            <w:top w:w="0" w:type="dxa"/>
            <w:left w:w="108" w:type="dxa"/>
            <w:bottom w:w="0" w:type="dxa"/>
            <w:right w:w="108" w:type="dxa"/>
          </w:tblCellMar>
        </w:tblPrEx>
        <w:trPr>
          <w:trHeight w:val="628" w:hRule="atLeast"/>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866" w:type="dxa"/>
            <w:tcBorders>
              <w:top w:val="nil"/>
              <w:left w:val="nil"/>
              <w:bottom w:val="nil"/>
              <w:right w:val="nil"/>
            </w:tcBorders>
            <w:shd w:val="clear" w:color="auto" w:fill="auto"/>
            <w:noWrap/>
            <w:vAlign w:val="center"/>
          </w:tcPr>
          <w:p>
            <w:pPr>
              <w:jc w:val="center"/>
              <w:rPr>
                <w:rFonts w:hint="default"/>
                <w:color w:val="000000"/>
                <w:sz w:val="24"/>
                <w:szCs w:val="24"/>
                <w:lang w:val="en-US" w:eastAsia="zh-CN"/>
              </w:rPr>
            </w:pPr>
            <w:r>
              <w:rPr>
                <w:rFonts w:hint="eastAsia"/>
                <w:color w:val="000000"/>
                <w:sz w:val="24"/>
                <w:szCs w:val="24"/>
                <w:lang w:val="en-US" w:eastAsia="zh-CN"/>
              </w:rPr>
              <w:t>重要专利</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4</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3.5</w:t>
            </w:r>
          </w:p>
        </w:tc>
      </w:tr>
      <w:tr>
        <w:tblPrEx>
          <w:tblCellMar>
            <w:top w:w="0" w:type="dxa"/>
            <w:left w:w="108" w:type="dxa"/>
            <w:bottom w:w="0" w:type="dxa"/>
            <w:right w:w="108" w:type="dxa"/>
          </w:tblCellMar>
        </w:tblPrEx>
        <w:trPr>
          <w:trHeight w:val="598" w:hRule="atLeast"/>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000000"/>
                <w:sz w:val="24"/>
                <w:szCs w:val="24"/>
                <w:lang w:val="en-US" w:eastAsia="zh-CN"/>
              </w:rPr>
            </w:pPr>
            <w:r>
              <w:rPr>
                <w:rFonts w:hint="eastAsia"/>
                <w:color w:val="000000"/>
                <w:sz w:val="24"/>
                <w:szCs w:val="24"/>
                <w:lang w:val="en-US" w:eastAsia="zh-CN"/>
              </w:rPr>
              <w:t>一般专利</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w:t>
            </w:r>
          </w:p>
        </w:tc>
      </w:tr>
    </w:tbl>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说明：已置换学分的专利经相关部门认定又在各类竞赛中获奖的，此获奖不再置换学分。</w:t>
      </w:r>
    </w:p>
    <w:p>
      <w:pPr>
        <w:pStyle w:val="7"/>
        <w:numPr>
          <w:ilvl w:val="0"/>
          <w:numId w:val="14"/>
        </w:numPr>
        <w:adjustRightInd w:val="0"/>
        <w:snapToGrid w:val="0"/>
        <w:spacing w:line="360" w:lineRule="auto"/>
        <w:ind w:left="0" w:leftChars="0" w:firstLine="482" w:firstLineChars="200"/>
        <w:rPr>
          <w:rFonts w:hint="eastAsia"/>
          <w:b/>
          <w:bCs/>
          <w:sz w:val="24"/>
          <w:szCs w:val="24"/>
          <w:lang w:eastAsia="zh-CN"/>
        </w:rPr>
      </w:pPr>
      <w:r>
        <w:rPr>
          <w:rFonts w:hint="eastAsia"/>
          <w:b/>
          <w:bCs/>
          <w:sz w:val="24"/>
          <w:szCs w:val="24"/>
          <w:lang w:eastAsia="zh-CN"/>
        </w:rPr>
        <w:t>置换课程</w:t>
      </w:r>
    </w:p>
    <w:tbl>
      <w:tblPr>
        <w:tblStyle w:val="14"/>
        <w:tblW w:w="7740" w:type="dxa"/>
        <w:tblInd w:w="410" w:type="dxa"/>
        <w:tblLayout w:type="fixed"/>
        <w:tblCellMar>
          <w:top w:w="0" w:type="dxa"/>
          <w:left w:w="108" w:type="dxa"/>
          <w:bottom w:w="0" w:type="dxa"/>
          <w:right w:w="108" w:type="dxa"/>
        </w:tblCellMar>
      </w:tblPr>
      <w:tblGrid>
        <w:gridCol w:w="2374"/>
        <w:gridCol w:w="3904"/>
        <w:gridCol w:w="1462"/>
      </w:tblGrid>
      <w:tr>
        <w:tblPrEx>
          <w:tblCellMar>
            <w:top w:w="0" w:type="dxa"/>
            <w:left w:w="108" w:type="dxa"/>
            <w:bottom w:w="0" w:type="dxa"/>
            <w:right w:w="108" w:type="dxa"/>
          </w:tblCellMar>
        </w:tblPrEx>
        <w:trPr>
          <w:trHeight w:val="323" w:hRule="atLeast"/>
        </w:trPr>
        <w:tc>
          <w:tcPr>
            <w:tcW w:w="237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类型</w:t>
            </w:r>
          </w:p>
        </w:tc>
        <w:tc>
          <w:tcPr>
            <w:tcW w:w="3904" w:type="dxa"/>
            <w:tcBorders>
              <w:top w:val="single" w:color="000000" w:sz="8" w:space="0"/>
              <w:left w:val="nil"/>
              <w:bottom w:val="nil"/>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置换课程</w:t>
            </w:r>
          </w:p>
        </w:tc>
        <w:tc>
          <w:tcPr>
            <w:tcW w:w="1462" w:type="dxa"/>
            <w:tcBorders>
              <w:top w:val="single" w:color="000000" w:sz="8" w:space="0"/>
              <w:left w:val="nil"/>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备注</w:t>
            </w:r>
          </w:p>
        </w:tc>
      </w:tr>
      <w:tr>
        <w:tblPrEx>
          <w:tblCellMar>
            <w:top w:w="0" w:type="dxa"/>
            <w:left w:w="108" w:type="dxa"/>
            <w:bottom w:w="0" w:type="dxa"/>
            <w:right w:w="108" w:type="dxa"/>
          </w:tblCellMar>
        </w:tblPrEx>
        <w:trPr>
          <w:trHeight w:val="454" w:hRule="atLeast"/>
        </w:trPr>
        <w:tc>
          <w:tcPr>
            <w:tcW w:w="2374" w:type="dxa"/>
            <w:vMerge w:val="restart"/>
            <w:tcBorders>
              <w:top w:val="nil"/>
              <w:left w:val="single" w:color="000000" w:sz="8" w:space="0"/>
              <w:right w:val="nil"/>
            </w:tcBorders>
            <w:shd w:val="clear" w:color="auto" w:fill="auto"/>
            <w:vAlign w:val="center"/>
          </w:tcPr>
          <w:p>
            <w:pPr>
              <w:widowControl/>
              <w:jc w:val="center"/>
              <w:textAlignment w:val="center"/>
              <w:rPr>
                <w:rFonts w:hint="default"/>
                <w:color w:val="000000"/>
                <w:sz w:val="24"/>
                <w:szCs w:val="24"/>
                <w:lang w:val="en-US" w:eastAsia="zh-CN"/>
              </w:rPr>
            </w:pPr>
            <w:r>
              <w:rPr>
                <w:rFonts w:hint="eastAsia"/>
                <w:color w:val="000000"/>
                <w:sz w:val="24"/>
                <w:szCs w:val="24"/>
                <w:lang w:val="en-US" w:eastAsia="zh-CN"/>
              </w:rPr>
              <w:t>电子商务基础相关类专利</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color w:val="000000"/>
                <w:sz w:val="24"/>
                <w:szCs w:val="24"/>
                <w:lang w:val="en-US"/>
              </w:rPr>
            </w:pPr>
            <w:r>
              <w:rPr>
                <w:rFonts w:hint="eastAsia"/>
                <w:color w:val="000000"/>
                <w:sz w:val="24"/>
                <w:szCs w:val="24"/>
                <w:lang w:eastAsia="zh-CN" w:bidi="ar"/>
              </w:rPr>
              <w:t>1.</w:t>
            </w:r>
            <w:r>
              <w:rPr>
                <w:rFonts w:hint="eastAsia"/>
                <w:color w:val="000000"/>
                <w:sz w:val="24"/>
                <w:szCs w:val="24"/>
                <w:lang w:val="en-US" w:eastAsia="zh-CN" w:bidi="ar"/>
              </w:rPr>
              <w:t>电子商务概论</w:t>
            </w:r>
          </w:p>
        </w:tc>
        <w:tc>
          <w:tcPr>
            <w:tcW w:w="1462" w:type="dxa"/>
            <w:vMerge w:val="restart"/>
            <w:tcBorders>
              <w:top w:val="nil"/>
              <w:left w:val="nil"/>
              <w:right w:val="single" w:color="000000" w:sz="8" w:space="0"/>
            </w:tcBorders>
            <w:shd w:val="clear" w:color="auto" w:fill="auto"/>
            <w:vAlign w:val="center"/>
          </w:tcPr>
          <w:p>
            <w:pPr>
              <w:jc w:val="center"/>
              <w:rPr>
                <w:rFonts w:ascii="Times New Roman" w:hAnsi="Times New Roman" w:cs="Times New Roman"/>
                <w:color w:val="000000"/>
              </w:rPr>
            </w:pPr>
          </w:p>
          <w:p>
            <w:pPr>
              <w:bidi w:val="0"/>
              <w:rPr>
                <w:rFonts w:ascii="宋体" w:hAnsi="宋体" w:eastAsia="宋体" w:cs="宋体"/>
                <w:sz w:val="22"/>
                <w:szCs w:val="22"/>
                <w:lang w:val="en-US" w:eastAsia="en-US" w:bidi="ar-SA"/>
              </w:rPr>
            </w:pPr>
          </w:p>
          <w:p>
            <w:pPr>
              <w:bidi w:val="0"/>
              <w:rPr>
                <w:lang w:val="en-US" w:eastAsia="en-US"/>
              </w:rPr>
            </w:pPr>
          </w:p>
          <w:p>
            <w:pPr>
              <w:bidi w:val="0"/>
              <w:rPr>
                <w:lang w:val="en-US" w:eastAsia="en-US"/>
              </w:rPr>
            </w:pPr>
          </w:p>
          <w:p>
            <w:pPr>
              <w:bidi w:val="0"/>
              <w:jc w:val="left"/>
              <w:rPr>
                <w:lang w:val="en-US" w:eastAsia="en-US"/>
              </w:rPr>
            </w:pPr>
          </w:p>
          <w:p>
            <w:pPr>
              <w:bidi w:val="0"/>
              <w:jc w:val="left"/>
              <w:rPr>
                <w:lang w:val="en-US" w:eastAsia="en-US"/>
              </w:rPr>
            </w:pPr>
          </w:p>
        </w:tc>
      </w:tr>
      <w:tr>
        <w:tblPrEx>
          <w:tblCellMar>
            <w:top w:w="0" w:type="dxa"/>
            <w:left w:w="108" w:type="dxa"/>
            <w:bottom w:w="0" w:type="dxa"/>
            <w:right w:w="108" w:type="dxa"/>
          </w:tblCellMar>
        </w:tblPrEx>
        <w:trPr>
          <w:trHeight w:val="434"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color w:val="000000"/>
                <w:sz w:val="24"/>
                <w:szCs w:val="24"/>
                <w:lang w:val="en-US"/>
              </w:rPr>
            </w:pPr>
            <w:r>
              <w:rPr>
                <w:rFonts w:hint="eastAsia"/>
                <w:color w:val="000000"/>
                <w:sz w:val="24"/>
                <w:szCs w:val="24"/>
                <w:lang w:eastAsia="zh-CN" w:bidi="ar"/>
              </w:rPr>
              <w:t>2.</w:t>
            </w:r>
            <w:r>
              <w:rPr>
                <w:rFonts w:hint="eastAsia"/>
                <w:color w:val="000000"/>
                <w:sz w:val="24"/>
                <w:szCs w:val="24"/>
                <w:lang w:val="en-US" w:eastAsia="zh-CN" w:bidi="ar"/>
              </w:rPr>
              <w:t>网络营销</w:t>
            </w:r>
          </w:p>
        </w:tc>
        <w:tc>
          <w:tcPr>
            <w:tcW w:w="1462" w:type="dxa"/>
            <w:vMerge w:val="continue"/>
            <w:tcBorders>
              <w:left w:val="nil"/>
              <w:right w:val="single" w:color="000000" w:sz="8"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443"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color w:val="000000"/>
                <w:sz w:val="24"/>
                <w:szCs w:val="24"/>
                <w:lang w:val="en-US" w:eastAsia="zh-CN"/>
              </w:rPr>
            </w:pPr>
            <w:r>
              <w:rPr>
                <w:rFonts w:hint="eastAsia"/>
                <w:color w:val="000000"/>
                <w:sz w:val="24"/>
                <w:szCs w:val="24"/>
                <w:lang w:eastAsia="zh-CN" w:bidi="ar"/>
              </w:rPr>
              <w:t>3.</w:t>
            </w:r>
            <w:r>
              <w:rPr>
                <w:rFonts w:hint="eastAsia"/>
                <w:color w:val="000000"/>
                <w:sz w:val="24"/>
                <w:szCs w:val="24"/>
                <w:lang w:val="en-US" w:eastAsia="zh-CN" w:bidi="ar"/>
              </w:rPr>
              <w:t>市场营销</w:t>
            </w:r>
          </w:p>
        </w:tc>
        <w:tc>
          <w:tcPr>
            <w:tcW w:w="1462" w:type="dxa"/>
            <w:vMerge w:val="continue"/>
            <w:tcBorders>
              <w:left w:val="nil"/>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386"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textAlignment w:val="center"/>
              <w:rPr>
                <w:rFonts w:hint="default"/>
                <w:color w:val="000000"/>
                <w:sz w:val="24"/>
                <w:szCs w:val="24"/>
                <w:lang w:val="en-US" w:eastAsia="zh-CN" w:bidi="ar"/>
              </w:rPr>
            </w:pPr>
            <w:r>
              <w:rPr>
                <w:rFonts w:hint="eastAsia"/>
                <w:color w:val="000000"/>
                <w:sz w:val="24"/>
                <w:szCs w:val="24"/>
                <w:lang w:val="en-US" w:eastAsia="zh-CN" w:bidi="ar"/>
              </w:rPr>
              <w:t>4.电子商务客户关系管理</w:t>
            </w:r>
          </w:p>
        </w:tc>
        <w:tc>
          <w:tcPr>
            <w:tcW w:w="1462" w:type="dxa"/>
            <w:vMerge w:val="continue"/>
            <w:tcBorders>
              <w:left w:val="nil"/>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386" w:hRule="atLeast"/>
        </w:trPr>
        <w:tc>
          <w:tcPr>
            <w:tcW w:w="2374" w:type="dxa"/>
            <w:vMerge w:val="continue"/>
            <w:tcBorders>
              <w:left w:val="single" w:color="000000" w:sz="8" w:space="0"/>
              <w:bottom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textAlignment w:val="center"/>
              <w:rPr>
                <w:rFonts w:hint="default"/>
                <w:color w:val="000000"/>
                <w:sz w:val="24"/>
                <w:szCs w:val="24"/>
                <w:lang w:val="en-US" w:eastAsia="zh-CN" w:bidi="ar"/>
              </w:rPr>
            </w:pPr>
            <w:r>
              <w:rPr>
                <w:rFonts w:hint="eastAsia"/>
                <w:color w:val="000000"/>
                <w:sz w:val="24"/>
                <w:szCs w:val="24"/>
                <w:lang w:val="en-US" w:eastAsia="zh-CN" w:bidi="ar"/>
              </w:rPr>
              <w:t>5.新媒体营销</w:t>
            </w:r>
          </w:p>
        </w:tc>
        <w:tc>
          <w:tcPr>
            <w:tcW w:w="1462" w:type="dxa"/>
            <w:vMerge w:val="continue"/>
            <w:tcBorders>
              <w:left w:val="nil"/>
              <w:bottom w:val="single" w:color="auto" w:sz="4" w:space="0"/>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413" w:hRule="atLeast"/>
        </w:trPr>
        <w:tc>
          <w:tcPr>
            <w:tcW w:w="2374" w:type="dxa"/>
            <w:vMerge w:val="restart"/>
            <w:tcBorders>
              <w:top w:val="nil"/>
              <w:left w:val="single" w:color="000000" w:sz="8" w:space="0"/>
              <w:right w:val="nil"/>
            </w:tcBorders>
            <w:shd w:val="clear" w:color="auto" w:fill="auto"/>
            <w:vAlign w:val="center"/>
          </w:tcPr>
          <w:p>
            <w:pPr>
              <w:widowControl/>
              <w:jc w:val="center"/>
              <w:textAlignment w:val="center"/>
              <w:rPr>
                <w:rFonts w:hint="default"/>
                <w:color w:val="000000"/>
                <w:sz w:val="24"/>
                <w:szCs w:val="24"/>
                <w:lang w:val="en-US" w:eastAsia="zh-CN"/>
              </w:rPr>
            </w:pPr>
            <w:r>
              <w:rPr>
                <w:rFonts w:hint="eastAsia"/>
                <w:color w:val="000000"/>
                <w:sz w:val="24"/>
                <w:szCs w:val="24"/>
                <w:lang w:val="en-US" w:eastAsia="zh-CN"/>
              </w:rPr>
              <w:t>电商功能相关类专利</w:t>
            </w: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hint="default"/>
                <w:color w:val="000000"/>
                <w:sz w:val="24"/>
                <w:szCs w:val="24"/>
                <w:lang w:val="en-US" w:eastAsia="zh-CN" w:bidi="ar"/>
              </w:rPr>
            </w:pPr>
            <w:r>
              <w:rPr>
                <w:rFonts w:hint="eastAsia"/>
                <w:color w:val="000000"/>
                <w:sz w:val="24"/>
                <w:szCs w:val="24"/>
                <w:lang w:val="en-US" w:eastAsia="zh-CN" w:bidi="ar"/>
              </w:rPr>
              <w:t>1.网页设计与制作</w:t>
            </w:r>
          </w:p>
        </w:tc>
        <w:tc>
          <w:tcPr>
            <w:tcW w:w="14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433" w:hRule="atLeast"/>
        </w:trPr>
        <w:tc>
          <w:tcPr>
            <w:tcW w:w="2374" w:type="dxa"/>
            <w:vMerge w:val="continue"/>
            <w:tcBorders>
              <w:left w:val="single" w:color="000000" w:sz="8" w:space="0"/>
              <w:right w:val="nil"/>
            </w:tcBorders>
            <w:shd w:val="clear" w:color="auto" w:fill="auto"/>
            <w:vAlign w:val="center"/>
          </w:tcPr>
          <w:p>
            <w:pPr>
              <w:widowControl/>
              <w:jc w:val="center"/>
              <w:textAlignment w:val="center"/>
              <w:rPr>
                <w:rFonts w:hint="default"/>
                <w:color w:val="000000"/>
                <w:sz w:val="24"/>
                <w:szCs w:val="24"/>
                <w:lang w:val="en-US" w:eastAsia="zh-CN"/>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hint="default" w:eastAsia="宋体"/>
                <w:color w:val="000000"/>
                <w:sz w:val="24"/>
                <w:szCs w:val="24"/>
                <w:lang w:val="en-US" w:eastAsia="zh-CN"/>
              </w:rPr>
            </w:pPr>
            <w:r>
              <w:rPr>
                <w:rFonts w:hint="eastAsia"/>
                <w:color w:val="000000"/>
                <w:sz w:val="24"/>
                <w:szCs w:val="24"/>
                <w:lang w:val="en-US" w:eastAsia="zh-CN"/>
              </w:rPr>
              <w:t>2.店铺装修</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409"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hint="default"/>
                <w:color w:val="000000"/>
                <w:sz w:val="24"/>
                <w:szCs w:val="24"/>
                <w:lang w:val="en-US"/>
              </w:rPr>
            </w:pPr>
            <w:r>
              <w:rPr>
                <w:rFonts w:hint="eastAsia"/>
                <w:color w:val="000000"/>
                <w:sz w:val="24"/>
                <w:szCs w:val="24"/>
                <w:lang w:val="en-US" w:eastAsia="zh-CN" w:bidi="ar"/>
              </w:rPr>
              <w:t>3.网店运营与推广</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383"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hint="default"/>
                <w:color w:val="000000"/>
                <w:sz w:val="24"/>
                <w:szCs w:val="24"/>
                <w:lang w:val="en-US"/>
              </w:rPr>
            </w:pPr>
            <w:r>
              <w:rPr>
                <w:rFonts w:hint="eastAsia"/>
                <w:color w:val="000000"/>
                <w:sz w:val="24"/>
                <w:szCs w:val="24"/>
                <w:lang w:val="en-US" w:eastAsia="zh-CN" w:bidi="ar"/>
              </w:rPr>
              <w:t>4</w:t>
            </w:r>
            <w:r>
              <w:rPr>
                <w:rFonts w:hint="eastAsia"/>
                <w:color w:val="000000"/>
                <w:sz w:val="24"/>
                <w:szCs w:val="24"/>
                <w:lang w:eastAsia="zh-CN" w:bidi="ar"/>
              </w:rPr>
              <w:t>.</w:t>
            </w:r>
            <w:r>
              <w:rPr>
                <w:rFonts w:hint="eastAsia"/>
                <w:color w:val="000000"/>
                <w:sz w:val="24"/>
                <w:szCs w:val="24"/>
                <w:lang w:val="en-US" w:eastAsia="zh-CN" w:bidi="ar"/>
              </w:rPr>
              <w:t>电子商务数据分析</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371"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hint="default"/>
                <w:color w:val="000000"/>
                <w:sz w:val="24"/>
                <w:szCs w:val="24"/>
                <w:lang w:val="en-US"/>
              </w:rPr>
            </w:pPr>
            <w:r>
              <w:rPr>
                <w:rFonts w:hint="eastAsia"/>
                <w:color w:val="000000"/>
                <w:sz w:val="24"/>
                <w:szCs w:val="24"/>
                <w:lang w:val="en-US" w:eastAsia="zh-CN" w:bidi="ar"/>
              </w:rPr>
              <w:t>5</w:t>
            </w:r>
            <w:r>
              <w:rPr>
                <w:rFonts w:hint="eastAsia"/>
                <w:color w:val="000000"/>
                <w:sz w:val="24"/>
                <w:szCs w:val="24"/>
                <w:lang w:eastAsia="zh-CN" w:bidi="ar"/>
              </w:rPr>
              <w:t>.</w:t>
            </w:r>
            <w:r>
              <w:rPr>
                <w:rFonts w:hint="eastAsia"/>
                <w:color w:val="000000"/>
                <w:sz w:val="24"/>
                <w:szCs w:val="24"/>
                <w:lang w:val="en-US" w:eastAsia="zh-CN" w:bidi="ar"/>
              </w:rPr>
              <w:t>图形图像处理</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456" w:hRule="atLeast"/>
        </w:trPr>
        <w:tc>
          <w:tcPr>
            <w:tcW w:w="2374" w:type="dxa"/>
            <w:vMerge w:val="continue"/>
            <w:tcBorders>
              <w:left w:val="single" w:color="000000" w:sz="8" w:space="0"/>
              <w:bottom w:val="single" w:color="auto" w:sz="4"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textAlignment w:val="center"/>
              <w:rPr>
                <w:rFonts w:hint="default" w:eastAsia="宋体"/>
                <w:color w:val="000000"/>
                <w:sz w:val="24"/>
                <w:szCs w:val="24"/>
                <w:lang w:val="en-US" w:eastAsia="zh-CN"/>
              </w:rPr>
            </w:pPr>
            <w:r>
              <w:rPr>
                <w:rFonts w:hint="eastAsia"/>
                <w:color w:val="000000"/>
                <w:sz w:val="24"/>
                <w:szCs w:val="24"/>
                <w:lang w:val="en-US" w:eastAsia="zh-CN"/>
              </w:rPr>
              <w:t>6.摄影基础</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bl>
    <w:p>
      <w:pPr>
        <w:pStyle w:val="7"/>
        <w:numPr>
          <w:ilvl w:val="0"/>
          <w:numId w:val="0"/>
        </w:numPr>
        <w:adjustRightInd w:val="0"/>
        <w:snapToGrid w:val="0"/>
        <w:spacing w:line="360" w:lineRule="auto"/>
        <w:ind w:leftChars="200"/>
        <w:rPr>
          <w:rFonts w:hint="eastAsia"/>
          <w:b/>
          <w:bCs/>
          <w:sz w:val="24"/>
          <w:szCs w:val="24"/>
          <w:lang w:eastAsia="zh-CN"/>
        </w:rPr>
      </w:pPr>
    </w:p>
    <w:p>
      <w:pPr>
        <w:pStyle w:val="26"/>
        <w:tabs>
          <w:tab w:val="left" w:pos="1626"/>
        </w:tabs>
        <w:spacing w:before="80"/>
        <w:ind w:left="0" w:firstLine="482" w:firstLineChars="200"/>
        <w:rPr>
          <w:b/>
          <w:sz w:val="24"/>
          <w:lang w:eastAsia="zh-CN"/>
        </w:rPr>
      </w:pPr>
      <w:r>
        <w:rPr>
          <w:rFonts w:hint="eastAsia"/>
          <w:b/>
          <w:sz w:val="24"/>
          <w:lang w:eastAsia="zh-CN"/>
        </w:rPr>
        <w:t>2.发表学术论文、文艺作品、出版著作</w:t>
      </w:r>
    </w:p>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凡在校期间在公开发行的期刊上发表与所学专业相关论文的学生，经学生申请，系部审核、科研处查重认定，教务处批准，置换相应课程学分且替代毕业论文。</w:t>
      </w:r>
    </w:p>
    <w:p>
      <w:pPr>
        <w:pStyle w:val="7"/>
        <w:adjustRightInd w:val="0"/>
        <w:snapToGrid w:val="0"/>
        <w:spacing w:line="360" w:lineRule="auto"/>
        <w:ind w:firstLine="482" w:firstLineChars="200"/>
        <w:rPr>
          <w:sz w:val="24"/>
          <w:szCs w:val="24"/>
          <w:lang w:eastAsia="zh-CN"/>
        </w:rPr>
      </w:pPr>
      <w:r>
        <w:rPr>
          <w:rFonts w:hint="eastAsia"/>
          <w:b/>
          <w:bCs/>
          <w:sz w:val="24"/>
          <w:szCs w:val="24"/>
          <w:lang w:eastAsia="zh-CN"/>
        </w:rPr>
        <w:t>（1）学分置换标准</w:t>
      </w:r>
    </w:p>
    <w:tbl>
      <w:tblPr>
        <w:tblStyle w:val="14"/>
        <w:tblW w:w="7698" w:type="dxa"/>
        <w:jc w:val="center"/>
        <w:tblLayout w:type="autofit"/>
        <w:tblCellMar>
          <w:top w:w="0" w:type="dxa"/>
          <w:left w:w="108" w:type="dxa"/>
          <w:bottom w:w="0" w:type="dxa"/>
          <w:right w:w="108" w:type="dxa"/>
        </w:tblCellMar>
      </w:tblPr>
      <w:tblGrid>
        <w:gridCol w:w="643"/>
        <w:gridCol w:w="2025"/>
        <w:gridCol w:w="1286"/>
        <w:gridCol w:w="835"/>
        <w:gridCol w:w="868"/>
        <w:gridCol w:w="1141"/>
        <w:gridCol w:w="900"/>
      </w:tblGrid>
      <w:tr>
        <w:tblPrEx>
          <w:tblCellMar>
            <w:top w:w="0" w:type="dxa"/>
            <w:left w:w="108" w:type="dxa"/>
            <w:bottom w:w="0" w:type="dxa"/>
            <w:right w:w="108" w:type="dxa"/>
          </w:tblCellMar>
        </w:tblPrEx>
        <w:trPr>
          <w:trHeight w:val="321"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项目</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子项目</w:t>
            </w:r>
          </w:p>
        </w:tc>
        <w:tc>
          <w:tcPr>
            <w:tcW w:w="29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置换学分绩点</w:t>
            </w:r>
          </w:p>
        </w:tc>
      </w:tr>
      <w:tr>
        <w:tblPrEx>
          <w:tblCellMar>
            <w:top w:w="0" w:type="dxa"/>
            <w:left w:w="108" w:type="dxa"/>
            <w:bottom w:w="0" w:type="dxa"/>
            <w:right w:w="108" w:type="dxa"/>
          </w:tblCellMar>
        </w:tblPrEx>
        <w:trPr>
          <w:trHeight w:val="986"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4"/>
                <w:szCs w:val="24"/>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独立（第一）作者</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第二作者</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第三作者</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4"/>
                <w:szCs w:val="24"/>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rPr>
            </w:pPr>
          </w:p>
        </w:tc>
      </w:tr>
      <w:tr>
        <w:tblPrEx>
          <w:tblCellMar>
            <w:top w:w="0" w:type="dxa"/>
            <w:left w:w="108" w:type="dxa"/>
            <w:bottom w:w="0" w:type="dxa"/>
            <w:right w:w="108" w:type="dxa"/>
          </w:tblCellMar>
        </w:tblPrEx>
        <w:trPr>
          <w:trHeight w:val="608"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学术论文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中文核心期刊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 xml:space="preserve">3 </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正式出版刊物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4</w:t>
            </w:r>
          </w:p>
        </w:tc>
      </w:tr>
      <w:tr>
        <w:tblPrEx>
          <w:tblCellMar>
            <w:top w:w="0" w:type="dxa"/>
            <w:left w:w="108" w:type="dxa"/>
            <w:bottom w:w="0" w:type="dxa"/>
            <w:right w:w="108" w:type="dxa"/>
          </w:tblCellMar>
        </w:tblPrEx>
        <w:trPr>
          <w:trHeight w:val="628"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nil"/>
              <w:left w:val="nil"/>
              <w:bottom w:val="nil"/>
              <w:right w:val="nil"/>
            </w:tcBorders>
            <w:shd w:val="clear" w:color="auto" w:fill="auto"/>
            <w:noWrap/>
            <w:vAlign w:val="center"/>
          </w:tcPr>
          <w:p>
            <w:pPr>
              <w:jc w:val="center"/>
              <w:rPr>
                <w:color w:val="000000"/>
                <w:sz w:val="24"/>
                <w:szCs w:val="24"/>
                <w:lang w:eastAsia="zh-CN"/>
              </w:rPr>
            </w:pPr>
            <w:r>
              <w:rPr>
                <w:rFonts w:hint="eastAsia"/>
                <w:color w:val="000000"/>
                <w:sz w:val="24"/>
                <w:szCs w:val="24"/>
                <w:lang w:eastAsia="zh-CN"/>
              </w:rPr>
              <w:t>国家级学术刊物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3.5</w:t>
            </w:r>
          </w:p>
        </w:tc>
      </w:tr>
      <w:tr>
        <w:tblPrEx>
          <w:tblCellMar>
            <w:top w:w="0" w:type="dxa"/>
            <w:left w:w="108" w:type="dxa"/>
            <w:bottom w:w="0" w:type="dxa"/>
            <w:right w:w="108" w:type="dxa"/>
          </w:tblCellMar>
        </w:tblPrEx>
        <w:trPr>
          <w:trHeight w:val="598"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r>
              <w:rPr>
                <w:rFonts w:hint="eastAsia"/>
                <w:color w:val="000000"/>
                <w:sz w:val="24"/>
                <w:szCs w:val="24"/>
                <w:lang w:eastAsia="zh-CN"/>
              </w:rPr>
              <w:t>省级学术刊物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0.5</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w:t>
            </w:r>
          </w:p>
        </w:tc>
      </w:tr>
    </w:tbl>
    <w:p>
      <w:pPr>
        <w:pStyle w:val="7"/>
        <w:numPr>
          <w:ilvl w:val="0"/>
          <w:numId w:val="0"/>
        </w:numPr>
        <w:adjustRightInd w:val="0"/>
        <w:snapToGrid w:val="0"/>
        <w:spacing w:before="156" w:beforeLines="50" w:line="360" w:lineRule="auto"/>
        <w:ind w:leftChars="200"/>
        <w:rPr>
          <w:rFonts w:hint="eastAsia"/>
          <w:b/>
          <w:bCs/>
          <w:sz w:val="24"/>
          <w:szCs w:val="24"/>
          <w:lang w:eastAsia="zh-CN"/>
        </w:rPr>
      </w:pPr>
      <w:r>
        <w:rPr>
          <w:rFonts w:hint="eastAsia"/>
          <w:b/>
          <w:bCs/>
          <w:sz w:val="24"/>
          <w:szCs w:val="24"/>
          <w:lang w:eastAsia="zh-CN"/>
        </w:rPr>
        <w:t>（</w:t>
      </w:r>
      <w:r>
        <w:rPr>
          <w:rFonts w:hint="eastAsia"/>
          <w:b/>
          <w:bCs/>
          <w:sz w:val="24"/>
          <w:szCs w:val="24"/>
          <w:lang w:val="en-US" w:eastAsia="zh-CN"/>
        </w:rPr>
        <w:t>2</w:t>
      </w:r>
      <w:r>
        <w:rPr>
          <w:rFonts w:hint="eastAsia"/>
          <w:b/>
          <w:bCs/>
          <w:sz w:val="24"/>
          <w:szCs w:val="24"/>
          <w:lang w:eastAsia="zh-CN"/>
        </w:rPr>
        <w:t>）置换课程</w:t>
      </w:r>
    </w:p>
    <w:tbl>
      <w:tblPr>
        <w:tblStyle w:val="14"/>
        <w:tblW w:w="7740" w:type="dxa"/>
        <w:tblInd w:w="410" w:type="dxa"/>
        <w:tblLayout w:type="fixed"/>
        <w:tblCellMar>
          <w:top w:w="0" w:type="dxa"/>
          <w:left w:w="108" w:type="dxa"/>
          <w:bottom w:w="0" w:type="dxa"/>
          <w:right w:w="108" w:type="dxa"/>
        </w:tblCellMar>
      </w:tblPr>
      <w:tblGrid>
        <w:gridCol w:w="2374"/>
        <w:gridCol w:w="3904"/>
        <w:gridCol w:w="1462"/>
      </w:tblGrid>
      <w:tr>
        <w:tblPrEx>
          <w:tblCellMar>
            <w:top w:w="0" w:type="dxa"/>
            <w:left w:w="108" w:type="dxa"/>
            <w:bottom w:w="0" w:type="dxa"/>
            <w:right w:w="108" w:type="dxa"/>
          </w:tblCellMar>
        </w:tblPrEx>
        <w:trPr>
          <w:trHeight w:val="323" w:hRule="atLeast"/>
        </w:trPr>
        <w:tc>
          <w:tcPr>
            <w:tcW w:w="237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类型</w:t>
            </w:r>
          </w:p>
        </w:tc>
        <w:tc>
          <w:tcPr>
            <w:tcW w:w="3904" w:type="dxa"/>
            <w:tcBorders>
              <w:top w:val="single" w:color="000000" w:sz="8" w:space="0"/>
              <w:left w:val="nil"/>
              <w:bottom w:val="nil"/>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置换课程</w:t>
            </w:r>
          </w:p>
        </w:tc>
        <w:tc>
          <w:tcPr>
            <w:tcW w:w="1462" w:type="dxa"/>
            <w:tcBorders>
              <w:top w:val="single" w:color="000000" w:sz="8" w:space="0"/>
              <w:left w:val="nil"/>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备注</w:t>
            </w:r>
          </w:p>
        </w:tc>
      </w:tr>
      <w:tr>
        <w:tblPrEx>
          <w:tblCellMar>
            <w:top w:w="0" w:type="dxa"/>
            <w:left w:w="108" w:type="dxa"/>
            <w:bottom w:w="0" w:type="dxa"/>
            <w:right w:w="108" w:type="dxa"/>
          </w:tblCellMar>
        </w:tblPrEx>
        <w:trPr>
          <w:trHeight w:val="454" w:hRule="atLeast"/>
        </w:trPr>
        <w:tc>
          <w:tcPr>
            <w:tcW w:w="2374" w:type="dxa"/>
            <w:vMerge w:val="restart"/>
            <w:tcBorders>
              <w:top w:val="nil"/>
              <w:left w:val="single" w:color="000000" w:sz="8" w:space="0"/>
              <w:right w:val="nil"/>
            </w:tcBorders>
            <w:shd w:val="clear" w:color="auto" w:fill="auto"/>
            <w:vAlign w:val="center"/>
          </w:tcPr>
          <w:p>
            <w:pPr>
              <w:widowControl/>
              <w:jc w:val="center"/>
              <w:textAlignment w:val="center"/>
              <w:rPr>
                <w:rFonts w:hint="default"/>
                <w:color w:val="000000"/>
                <w:sz w:val="24"/>
                <w:szCs w:val="24"/>
                <w:lang w:val="en-US" w:eastAsia="zh-CN"/>
              </w:rPr>
            </w:pPr>
            <w:r>
              <w:rPr>
                <w:rFonts w:hint="eastAsia"/>
                <w:color w:val="000000"/>
                <w:sz w:val="24"/>
                <w:szCs w:val="24"/>
                <w:lang w:val="en-US" w:eastAsia="zh-CN"/>
              </w:rPr>
              <w:t>电子商务基础相关类专利</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color w:val="000000"/>
                <w:sz w:val="24"/>
                <w:szCs w:val="24"/>
                <w:lang w:val="en-US"/>
              </w:rPr>
            </w:pPr>
            <w:r>
              <w:rPr>
                <w:rFonts w:hint="eastAsia"/>
                <w:color w:val="000000"/>
                <w:sz w:val="24"/>
                <w:szCs w:val="24"/>
                <w:lang w:eastAsia="zh-CN" w:bidi="ar"/>
              </w:rPr>
              <w:t>1.</w:t>
            </w:r>
            <w:r>
              <w:rPr>
                <w:rFonts w:hint="eastAsia"/>
                <w:color w:val="000000"/>
                <w:sz w:val="24"/>
                <w:szCs w:val="24"/>
                <w:lang w:val="en-US" w:eastAsia="zh-CN" w:bidi="ar"/>
              </w:rPr>
              <w:t>电子商务概论</w:t>
            </w:r>
          </w:p>
        </w:tc>
        <w:tc>
          <w:tcPr>
            <w:tcW w:w="1462" w:type="dxa"/>
            <w:vMerge w:val="restart"/>
            <w:tcBorders>
              <w:top w:val="nil"/>
              <w:left w:val="nil"/>
              <w:right w:val="single" w:color="000000" w:sz="8" w:space="0"/>
            </w:tcBorders>
            <w:shd w:val="clear" w:color="auto" w:fill="auto"/>
            <w:vAlign w:val="center"/>
          </w:tcPr>
          <w:p>
            <w:pPr>
              <w:jc w:val="center"/>
              <w:rPr>
                <w:rFonts w:ascii="Times New Roman" w:hAnsi="Times New Roman" w:cs="Times New Roman"/>
                <w:color w:val="000000"/>
              </w:rPr>
            </w:pPr>
          </w:p>
          <w:p>
            <w:pPr>
              <w:bidi w:val="0"/>
              <w:rPr>
                <w:rFonts w:ascii="宋体" w:hAnsi="宋体" w:eastAsia="宋体" w:cs="宋体"/>
                <w:sz w:val="22"/>
                <w:szCs w:val="22"/>
                <w:lang w:val="en-US" w:eastAsia="en-US" w:bidi="ar-SA"/>
              </w:rPr>
            </w:pPr>
          </w:p>
          <w:p>
            <w:pPr>
              <w:bidi w:val="0"/>
              <w:rPr>
                <w:lang w:val="en-US" w:eastAsia="en-US"/>
              </w:rPr>
            </w:pPr>
          </w:p>
          <w:p>
            <w:pPr>
              <w:bidi w:val="0"/>
              <w:rPr>
                <w:lang w:val="en-US" w:eastAsia="en-US"/>
              </w:rPr>
            </w:pPr>
          </w:p>
          <w:p>
            <w:pPr>
              <w:bidi w:val="0"/>
              <w:jc w:val="left"/>
              <w:rPr>
                <w:lang w:val="en-US" w:eastAsia="en-US"/>
              </w:rPr>
            </w:pPr>
          </w:p>
          <w:p>
            <w:pPr>
              <w:bidi w:val="0"/>
              <w:jc w:val="left"/>
              <w:rPr>
                <w:lang w:val="en-US" w:eastAsia="en-US"/>
              </w:rPr>
            </w:pPr>
          </w:p>
        </w:tc>
      </w:tr>
      <w:tr>
        <w:tblPrEx>
          <w:tblCellMar>
            <w:top w:w="0" w:type="dxa"/>
            <w:left w:w="108" w:type="dxa"/>
            <w:bottom w:w="0" w:type="dxa"/>
            <w:right w:w="108" w:type="dxa"/>
          </w:tblCellMar>
        </w:tblPrEx>
        <w:trPr>
          <w:trHeight w:val="434"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color w:val="000000"/>
                <w:sz w:val="24"/>
                <w:szCs w:val="24"/>
                <w:lang w:val="en-US"/>
              </w:rPr>
            </w:pPr>
            <w:r>
              <w:rPr>
                <w:rFonts w:hint="eastAsia"/>
                <w:color w:val="000000"/>
                <w:sz w:val="24"/>
                <w:szCs w:val="24"/>
                <w:lang w:eastAsia="zh-CN" w:bidi="ar"/>
              </w:rPr>
              <w:t>2.</w:t>
            </w:r>
            <w:r>
              <w:rPr>
                <w:rFonts w:hint="eastAsia"/>
                <w:color w:val="000000"/>
                <w:sz w:val="24"/>
                <w:szCs w:val="24"/>
                <w:lang w:val="en-US" w:eastAsia="zh-CN" w:bidi="ar"/>
              </w:rPr>
              <w:t>网络营销</w:t>
            </w:r>
          </w:p>
        </w:tc>
        <w:tc>
          <w:tcPr>
            <w:tcW w:w="1462" w:type="dxa"/>
            <w:vMerge w:val="continue"/>
            <w:tcBorders>
              <w:left w:val="nil"/>
              <w:right w:val="single" w:color="000000" w:sz="8"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443"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color w:val="000000"/>
                <w:sz w:val="24"/>
                <w:szCs w:val="24"/>
                <w:lang w:val="en-US" w:eastAsia="zh-CN"/>
              </w:rPr>
            </w:pPr>
            <w:r>
              <w:rPr>
                <w:rFonts w:hint="eastAsia"/>
                <w:color w:val="000000"/>
                <w:sz w:val="24"/>
                <w:szCs w:val="24"/>
                <w:lang w:eastAsia="zh-CN" w:bidi="ar"/>
              </w:rPr>
              <w:t>3.</w:t>
            </w:r>
            <w:r>
              <w:rPr>
                <w:rFonts w:hint="eastAsia"/>
                <w:color w:val="000000"/>
                <w:sz w:val="24"/>
                <w:szCs w:val="24"/>
                <w:lang w:val="en-US" w:eastAsia="zh-CN" w:bidi="ar"/>
              </w:rPr>
              <w:t>市场营销</w:t>
            </w:r>
          </w:p>
        </w:tc>
        <w:tc>
          <w:tcPr>
            <w:tcW w:w="1462" w:type="dxa"/>
            <w:vMerge w:val="continue"/>
            <w:tcBorders>
              <w:left w:val="nil"/>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386"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textAlignment w:val="center"/>
              <w:rPr>
                <w:rFonts w:hint="default"/>
                <w:color w:val="000000"/>
                <w:sz w:val="24"/>
                <w:szCs w:val="24"/>
                <w:lang w:val="en-US" w:eastAsia="zh-CN" w:bidi="ar"/>
              </w:rPr>
            </w:pPr>
            <w:r>
              <w:rPr>
                <w:rFonts w:hint="eastAsia"/>
                <w:color w:val="000000"/>
                <w:sz w:val="24"/>
                <w:szCs w:val="24"/>
                <w:lang w:val="en-US" w:eastAsia="zh-CN" w:bidi="ar"/>
              </w:rPr>
              <w:t>4.电子商务客户关系管理</w:t>
            </w:r>
          </w:p>
        </w:tc>
        <w:tc>
          <w:tcPr>
            <w:tcW w:w="1462" w:type="dxa"/>
            <w:vMerge w:val="continue"/>
            <w:tcBorders>
              <w:left w:val="nil"/>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386" w:hRule="atLeast"/>
        </w:trPr>
        <w:tc>
          <w:tcPr>
            <w:tcW w:w="2374" w:type="dxa"/>
            <w:vMerge w:val="continue"/>
            <w:tcBorders>
              <w:left w:val="single" w:color="000000" w:sz="8" w:space="0"/>
              <w:bottom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textAlignment w:val="center"/>
              <w:rPr>
                <w:rFonts w:hint="default"/>
                <w:color w:val="000000"/>
                <w:sz w:val="24"/>
                <w:szCs w:val="24"/>
                <w:lang w:val="en-US" w:eastAsia="zh-CN" w:bidi="ar"/>
              </w:rPr>
            </w:pPr>
            <w:r>
              <w:rPr>
                <w:rFonts w:hint="eastAsia"/>
                <w:color w:val="000000"/>
                <w:sz w:val="24"/>
                <w:szCs w:val="24"/>
                <w:lang w:val="en-US" w:eastAsia="zh-CN" w:bidi="ar"/>
              </w:rPr>
              <w:t>5.新媒体营销</w:t>
            </w:r>
          </w:p>
        </w:tc>
        <w:tc>
          <w:tcPr>
            <w:tcW w:w="1462" w:type="dxa"/>
            <w:vMerge w:val="continue"/>
            <w:tcBorders>
              <w:left w:val="nil"/>
              <w:bottom w:val="single" w:color="auto" w:sz="4" w:space="0"/>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413" w:hRule="atLeast"/>
        </w:trPr>
        <w:tc>
          <w:tcPr>
            <w:tcW w:w="2374" w:type="dxa"/>
            <w:vMerge w:val="restart"/>
            <w:tcBorders>
              <w:top w:val="nil"/>
              <w:left w:val="single" w:color="000000" w:sz="8" w:space="0"/>
              <w:right w:val="nil"/>
            </w:tcBorders>
            <w:shd w:val="clear" w:color="auto" w:fill="auto"/>
            <w:vAlign w:val="center"/>
          </w:tcPr>
          <w:p>
            <w:pPr>
              <w:widowControl/>
              <w:jc w:val="center"/>
              <w:textAlignment w:val="center"/>
              <w:rPr>
                <w:rFonts w:hint="default"/>
                <w:color w:val="000000"/>
                <w:sz w:val="24"/>
                <w:szCs w:val="24"/>
                <w:lang w:val="en-US" w:eastAsia="zh-CN"/>
              </w:rPr>
            </w:pPr>
            <w:r>
              <w:rPr>
                <w:rFonts w:hint="eastAsia"/>
                <w:color w:val="000000"/>
                <w:sz w:val="24"/>
                <w:szCs w:val="24"/>
                <w:lang w:val="en-US" w:eastAsia="zh-CN"/>
              </w:rPr>
              <w:t>电商功能相关类专利</w:t>
            </w: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hint="default"/>
                <w:color w:val="000000"/>
                <w:sz w:val="24"/>
                <w:szCs w:val="24"/>
                <w:lang w:val="en-US" w:eastAsia="zh-CN" w:bidi="ar"/>
              </w:rPr>
            </w:pPr>
            <w:r>
              <w:rPr>
                <w:rFonts w:hint="eastAsia"/>
                <w:color w:val="000000"/>
                <w:sz w:val="24"/>
                <w:szCs w:val="24"/>
                <w:lang w:val="en-US" w:eastAsia="zh-CN" w:bidi="ar"/>
              </w:rPr>
              <w:t>1.网页设计与制作</w:t>
            </w:r>
          </w:p>
        </w:tc>
        <w:tc>
          <w:tcPr>
            <w:tcW w:w="14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433" w:hRule="atLeast"/>
        </w:trPr>
        <w:tc>
          <w:tcPr>
            <w:tcW w:w="2374" w:type="dxa"/>
            <w:vMerge w:val="continue"/>
            <w:tcBorders>
              <w:left w:val="single" w:color="000000" w:sz="8" w:space="0"/>
              <w:right w:val="nil"/>
            </w:tcBorders>
            <w:shd w:val="clear" w:color="auto" w:fill="auto"/>
            <w:vAlign w:val="center"/>
          </w:tcPr>
          <w:p>
            <w:pPr>
              <w:widowControl/>
              <w:jc w:val="center"/>
              <w:textAlignment w:val="center"/>
              <w:rPr>
                <w:rFonts w:hint="default"/>
                <w:color w:val="000000"/>
                <w:sz w:val="24"/>
                <w:szCs w:val="24"/>
                <w:lang w:val="en-US" w:eastAsia="zh-CN"/>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hint="default" w:eastAsia="宋体"/>
                <w:color w:val="000000"/>
                <w:sz w:val="24"/>
                <w:szCs w:val="24"/>
                <w:lang w:val="en-US" w:eastAsia="zh-CN"/>
              </w:rPr>
            </w:pPr>
            <w:r>
              <w:rPr>
                <w:rFonts w:hint="eastAsia"/>
                <w:color w:val="000000"/>
                <w:sz w:val="24"/>
                <w:szCs w:val="24"/>
                <w:lang w:val="en-US" w:eastAsia="zh-CN"/>
              </w:rPr>
              <w:t>2.店铺装修</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409"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hint="default"/>
                <w:color w:val="000000"/>
                <w:sz w:val="24"/>
                <w:szCs w:val="24"/>
                <w:lang w:val="en-US"/>
              </w:rPr>
            </w:pPr>
            <w:r>
              <w:rPr>
                <w:rFonts w:hint="eastAsia"/>
                <w:color w:val="000000"/>
                <w:sz w:val="24"/>
                <w:szCs w:val="24"/>
                <w:lang w:val="en-US" w:eastAsia="zh-CN" w:bidi="ar"/>
              </w:rPr>
              <w:t>3.网店运营与推广</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383"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hint="default"/>
                <w:color w:val="000000"/>
                <w:sz w:val="24"/>
                <w:szCs w:val="24"/>
                <w:lang w:val="en-US"/>
              </w:rPr>
            </w:pPr>
            <w:r>
              <w:rPr>
                <w:rFonts w:hint="eastAsia"/>
                <w:color w:val="000000"/>
                <w:sz w:val="24"/>
                <w:szCs w:val="24"/>
                <w:lang w:val="en-US" w:eastAsia="zh-CN" w:bidi="ar"/>
              </w:rPr>
              <w:t>4</w:t>
            </w:r>
            <w:r>
              <w:rPr>
                <w:rFonts w:hint="eastAsia"/>
                <w:color w:val="000000"/>
                <w:sz w:val="24"/>
                <w:szCs w:val="24"/>
                <w:lang w:eastAsia="zh-CN" w:bidi="ar"/>
              </w:rPr>
              <w:t>.</w:t>
            </w:r>
            <w:r>
              <w:rPr>
                <w:rFonts w:hint="eastAsia"/>
                <w:color w:val="000000"/>
                <w:sz w:val="24"/>
                <w:szCs w:val="24"/>
                <w:lang w:val="en-US" w:eastAsia="zh-CN" w:bidi="ar"/>
              </w:rPr>
              <w:t>电子商务数据分析</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371"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hint="default"/>
                <w:color w:val="000000"/>
                <w:sz w:val="24"/>
                <w:szCs w:val="24"/>
                <w:lang w:val="en-US"/>
              </w:rPr>
            </w:pPr>
            <w:r>
              <w:rPr>
                <w:rFonts w:hint="eastAsia"/>
                <w:color w:val="000000"/>
                <w:sz w:val="24"/>
                <w:szCs w:val="24"/>
                <w:lang w:val="en-US" w:eastAsia="zh-CN" w:bidi="ar"/>
              </w:rPr>
              <w:t>5</w:t>
            </w:r>
            <w:r>
              <w:rPr>
                <w:rFonts w:hint="eastAsia"/>
                <w:color w:val="000000"/>
                <w:sz w:val="24"/>
                <w:szCs w:val="24"/>
                <w:lang w:eastAsia="zh-CN" w:bidi="ar"/>
              </w:rPr>
              <w:t>.</w:t>
            </w:r>
            <w:r>
              <w:rPr>
                <w:rFonts w:hint="eastAsia"/>
                <w:color w:val="000000"/>
                <w:sz w:val="24"/>
                <w:szCs w:val="24"/>
                <w:lang w:val="en-US" w:eastAsia="zh-CN" w:bidi="ar"/>
              </w:rPr>
              <w:t>图形图像处理</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456" w:hRule="atLeast"/>
        </w:trPr>
        <w:tc>
          <w:tcPr>
            <w:tcW w:w="2374" w:type="dxa"/>
            <w:vMerge w:val="continue"/>
            <w:tcBorders>
              <w:left w:val="single" w:color="000000" w:sz="8" w:space="0"/>
              <w:bottom w:val="single" w:color="auto" w:sz="4"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textAlignment w:val="center"/>
              <w:rPr>
                <w:rFonts w:hint="default" w:eastAsia="宋体"/>
                <w:color w:val="000000"/>
                <w:sz w:val="24"/>
                <w:szCs w:val="24"/>
                <w:lang w:val="en-US" w:eastAsia="zh-CN"/>
              </w:rPr>
            </w:pPr>
            <w:r>
              <w:rPr>
                <w:rFonts w:hint="eastAsia"/>
                <w:color w:val="000000"/>
                <w:sz w:val="24"/>
                <w:szCs w:val="24"/>
                <w:lang w:val="en-US" w:eastAsia="zh-CN"/>
              </w:rPr>
              <w:t>6.摄影基础</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bl>
    <w:p>
      <w:pPr>
        <w:pStyle w:val="7"/>
        <w:numPr>
          <w:ilvl w:val="0"/>
          <w:numId w:val="0"/>
        </w:numPr>
        <w:adjustRightInd w:val="0"/>
        <w:snapToGrid w:val="0"/>
        <w:spacing w:before="156" w:beforeLines="50" w:line="360" w:lineRule="auto"/>
        <w:ind w:leftChars="200"/>
        <w:rPr>
          <w:rFonts w:hint="eastAsia"/>
          <w:b/>
          <w:bCs/>
          <w:sz w:val="24"/>
          <w:szCs w:val="24"/>
          <w:lang w:eastAsia="zh-CN"/>
        </w:rPr>
      </w:pPr>
    </w:p>
    <w:p>
      <w:pPr>
        <w:pStyle w:val="7"/>
        <w:numPr>
          <w:ilvl w:val="0"/>
          <w:numId w:val="0"/>
        </w:numPr>
        <w:adjustRightInd w:val="0"/>
        <w:snapToGrid w:val="0"/>
        <w:spacing w:before="156" w:beforeLines="50" w:line="360" w:lineRule="auto"/>
        <w:ind w:leftChars="200"/>
        <w:rPr>
          <w:rFonts w:hint="eastAsia"/>
          <w:b/>
          <w:bCs/>
          <w:sz w:val="24"/>
          <w:szCs w:val="24"/>
          <w:lang w:eastAsia="zh-CN"/>
        </w:rPr>
      </w:pPr>
    </w:p>
    <w:p>
      <w:pPr>
        <w:pStyle w:val="26"/>
        <w:tabs>
          <w:tab w:val="left" w:pos="1626"/>
        </w:tabs>
        <w:spacing w:before="80"/>
        <w:ind w:left="0" w:leftChars="0" w:firstLine="482" w:firstLineChars="200"/>
        <w:rPr>
          <w:b/>
          <w:sz w:val="24"/>
          <w:lang w:eastAsia="zh-CN"/>
        </w:rPr>
      </w:pPr>
      <w:r>
        <w:rPr>
          <w:rFonts w:hint="eastAsia"/>
          <w:b/>
          <w:sz w:val="24"/>
          <w:lang w:eastAsia="zh-CN"/>
        </w:rPr>
        <w:t>3.</w:t>
      </w:r>
      <w:r>
        <w:rPr>
          <w:b/>
          <w:sz w:val="24"/>
          <w:lang w:eastAsia="zh-CN"/>
        </w:rPr>
        <w:t>技能竞赛、文化体育竞赛</w:t>
      </w:r>
    </w:p>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凡在省级及以上教育、科技或文化体育等行政主管部门主办的职业技能竞赛、创新创业大赛、科技创新大赛、课程竞赛、体育比赛、科技制作竞赛、艺术类比赛（展评）等学院认定的竞赛中获奖者，经学生申请、系部审核、教务处批准，可置换相应课程学分。</w:t>
      </w:r>
    </w:p>
    <w:p>
      <w:pPr>
        <w:pStyle w:val="7"/>
        <w:numPr>
          <w:ilvl w:val="0"/>
          <w:numId w:val="15"/>
        </w:numPr>
        <w:adjustRightInd w:val="0"/>
        <w:snapToGrid w:val="0"/>
        <w:spacing w:line="360" w:lineRule="auto"/>
        <w:ind w:firstLine="482" w:firstLineChars="200"/>
        <w:rPr>
          <w:b/>
          <w:bCs/>
          <w:sz w:val="24"/>
          <w:szCs w:val="24"/>
          <w:lang w:eastAsia="zh-CN"/>
        </w:rPr>
      </w:pPr>
      <w:r>
        <w:rPr>
          <w:rFonts w:hint="eastAsia"/>
          <w:b/>
          <w:bCs/>
          <w:sz w:val="24"/>
          <w:szCs w:val="24"/>
          <w:lang w:eastAsia="zh-CN"/>
        </w:rPr>
        <w:t>学分置换标准</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sz w:val="24"/>
          <w:szCs w:val="24"/>
        </w:rPr>
      </w:pPr>
      <w:r>
        <w:rPr>
          <w:rFonts w:hint="eastAsia" w:ascii="微软雅黑" w:hAnsi="微软雅黑" w:eastAsia="微软雅黑" w:cs="微软雅黑"/>
          <w:sz w:val="24"/>
          <w:szCs w:val="24"/>
        </w:rPr>
        <w:t>●</w:t>
      </w:r>
      <w:r>
        <w:rPr>
          <w:rFonts w:hint="eastAsia" w:ascii="宋体" w:hAnsi="宋体" w:eastAsia="宋体" w:cs="宋体"/>
          <w:sz w:val="24"/>
          <w:szCs w:val="24"/>
        </w:rPr>
        <w:t>置换专业课学分</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核心大赛，最高可兑换8个学分</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①国家级大赛一、二、三等奖可兑换8、6、4个学分；</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②省级大赛一、二、三等奖可兑换4、3、2个学分；</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③市（院）级大赛一、二等奖可兑换1、0.5个学分；</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sz w:val="24"/>
          <w:szCs w:val="24"/>
        </w:rPr>
      </w:pPr>
      <w:r>
        <w:rPr>
          <w:rFonts w:hint="eastAsia" w:ascii="微软雅黑" w:hAnsi="微软雅黑" w:eastAsia="微软雅黑" w:cs="微软雅黑"/>
          <w:sz w:val="24"/>
          <w:szCs w:val="24"/>
        </w:rPr>
        <w:t>●</w:t>
      </w:r>
      <w:r>
        <w:rPr>
          <w:rFonts w:hint="eastAsia" w:ascii="宋体" w:hAnsi="宋体" w:eastAsia="宋体" w:cs="宋体"/>
          <w:sz w:val="24"/>
          <w:szCs w:val="24"/>
        </w:rPr>
        <w:t>置换选修课程学分</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非核心竞赛和文体活动，最高可兑换8个学分</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①国家级二类大赛一、二、三等奖可兑换4、3、2个学分；</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②省级大赛一、二、三等奖可兑换3、2、1个学分；</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left"/>
        <w:textAlignment w:val="auto"/>
        <w:rPr>
          <w:b/>
          <w:bCs/>
          <w:sz w:val="24"/>
          <w:szCs w:val="24"/>
          <w:lang w:eastAsia="zh-CN"/>
        </w:rPr>
      </w:pPr>
      <w:r>
        <w:rPr>
          <w:rFonts w:hint="eastAsia" w:ascii="宋体" w:hAnsi="宋体" w:eastAsia="宋体" w:cs="宋体"/>
          <w:sz w:val="24"/>
          <w:szCs w:val="24"/>
        </w:rPr>
        <w:t xml:space="preserve">  ③市（院）级大赛一、二等奖可兑换1、0.5个学分；</w:t>
      </w:r>
    </w:p>
    <w:p>
      <w:pPr>
        <w:pStyle w:val="7"/>
        <w:numPr>
          <w:ilvl w:val="0"/>
          <w:numId w:val="15"/>
        </w:numPr>
        <w:adjustRightInd w:val="0"/>
        <w:snapToGrid w:val="0"/>
        <w:spacing w:before="156" w:beforeLines="50" w:line="360" w:lineRule="auto"/>
        <w:ind w:left="0" w:leftChars="0" w:firstLine="482" w:firstLineChars="200"/>
        <w:rPr>
          <w:rFonts w:hint="eastAsia"/>
          <w:b/>
          <w:bCs/>
          <w:sz w:val="24"/>
          <w:szCs w:val="24"/>
          <w:lang w:eastAsia="zh-CN"/>
        </w:rPr>
      </w:pPr>
      <w:r>
        <w:rPr>
          <w:rFonts w:hint="eastAsia"/>
          <w:b/>
          <w:bCs/>
          <w:sz w:val="24"/>
          <w:szCs w:val="24"/>
          <w:lang w:eastAsia="zh-CN"/>
        </w:rPr>
        <w:t>置换课程</w:t>
      </w:r>
    </w:p>
    <w:tbl>
      <w:tblPr>
        <w:tblStyle w:val="14"/>
        <w:tblW w:w="7740" w:type="dxa"/>
        <w:tblInd w:w="410" w:type="dxa"/>
        <w:tblLayout w:type="fixed"/>
        <w:tblCellMar>
          <w:top w:w="0" w:type="dxa"/>
          <w:left w:w="108" w:type="dxa"/>
          <w:bottom w:w="0" w:type="dxa"/>
          <w:right w:w="108" w:type="dxa"/>
        </w:tblCellMar>
      </w:tblPr>
      <w:tblGrid>
        <w:gridCol w:w="2374"/>
        <w:gridCol w:w="3904"/>
        <w:gridCol w:w="1462"/>
      </w:tblGrid>
      <w:tr>
        <w:tblPrEx>
          <w:tblCellMar>
            <w:top w:w="0" w:type="dxa"/>
            <w:left w:w="108" w:type="dxa"/>
            <w:bottom w:w="0" w:type="dxa"/>
            <w:right w:w="108" w:type="dxa"/>
          </w:tblCellMar>
        </w:tblPrEx>
        <w:trPr>
          <w:trHeight w:val="323" w:hRule="atLeast"/>
        </w:trPr>
        <w:tc>
          <w:tcPr>
            <w:tcW w:w="237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类型</w:t>
            </w:r>
          </w:p>
        </w:tc>
        <w:tc>
          <w:tcPr>
            <w:tcW w:w="3904" w:type="dxa"/>
            <w:tcBorders>
              <w:top w:val="single" w:color="000000" w:sz="8" w:space="0"/>
              <w:left w:val="nil"/>
              <w:bottom w:val="nil"/>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置换课程</w:t>
            </w:r>
          </w:p>
        </w:tc>
        <w:tc>
          <w:tcPr>
            <w:tcW w:w="1462" w:type="dxa"/>
            <w:tcBorders>
              <w:top w:val="single" w:color="000000" w:sz="8" w:space="0"/>
              <w:left w:val="nil"/>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备注</w:t>
            </w:r>
          </w:p>
        </w:tc>
      </w:tr>
      <w:tr>
        <w:tblPrEx>
          <w:tblCellMar>
            <w:top w:w="0" w:type="dxa"/>
            <w:left w:w="108" w:type="dxa"/>
            <w:bottom w:w="0" w:type="dxa"/>
            <w:right w:w="108" w:type="dxa"/>
          </w:tblCellMar>
        </w:tblPrEx>
        <w:trPr>
          <w:trHeight w:val="418" w:hRule="atLeast"/>
        </w:trPr>
        <w:tc>
          <w:tcPr>
            <w:tcW w:w="2374" w:type="dxa"/>
            <w:vMerge w:val="restart"/>
            <w:tcBorders>
              <w:left w:val="single" w:color="000000" w:sz="8" w:space="0"/>
              <w:right w:val="nil"/>
            </w:tcBorders>
            <w:shd w:val="clear" w:color="auto" w:fill="auto"/>
            <w:vAlign w:val="center"/>
          </w:tcPr>
          <w:p>
            <w:pPr>
              <w:jc w:val="center"/>
              <w:rPr>
                <w:rFonts w:hint="default" w:eastAsia="宋体"/>
                <w:color w:val="000000"/>
                <w:sz w:val="24"/>
                <w:szCs w:val="24"/>
                <w:lang w:val="en-US" w:eastAsia="zh-CN"/>
              </w:rPr>
            </w:pPr>
            <w:r>
              <w:rPr>
                <w:rFonts w:hint="eastAsia"/>
                <w:color w:val="000000"/>
                <w:sz w:val="24"/>
                <w:szCs w:val="24"/>
                <w:lang w:val="en-US" w:eastAsia="zh-CN"/>
              </w:rPr>
              <w:t>线上选修课</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1.消费心理学</w:t>
            </w:r>
          </w:p>
        </w:tc>
        <w:tc>
          <w:tcPr>
            <w:tcW w:w="1462" w:type="dxa"/>
            <w:vMerge w:val="restart"/>
            <w:tcBorders>
              <w:left w:val="nil"/>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411"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2.视觉营销</w:t>
            </w:r>
          </w:p>
        </w:tc>
        <w:tc>
          <w:tcPr>
            <w:tcW w:w="1462" w:type="dxa"/>
            <w:vMerge w:val="continue"/>
            <w:tcBorders>
              <w:left w:val="nil"/>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411"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3.互联网金融基础</w:t>
            </w:r>
          </w:p>
        </w:tc>
        <w:tc>
          <w:tcPr>
            <w:tcW w:w="1462" w:type="dxa"/>
            <w:vMerge w:val="continue"/>
            <w:tcBorders>
              <w:left w:val="nil"/>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408"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4.供应链管理</w:t>
            </w:r>
          </w:p>
        </w:tc>
        <w:tc>
          <w:tcPr>
            <w:tcW w:w="1462" w:type="dxa"/>
            <w:vMerge w:val="continue"/>
            <w:tcBorders>
              <w:left w:val="nil"/>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411"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5.视频制作</w:t>
            </w:r>
          </w:p>
        </w:tc>
        <w:tc>
          <w:tcPr>
            <w:tcW w:w="1462" w:type="dxa"/>
            <w:vMerge w:val="continue"/>
            <w:tcBorders>
              <w:left w:val="nil"/>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411"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6.社群运营</w:t>
            </w:r>
          </w:p>
        </w:tc>
        <w:tc>
          <w:tcPr>
            <w:tcW w:w="1462" w:type="dxa"/>
            <w:vMerge w:val="continue"/>
            <w:tcBorders>
              <w:left w:val="nil"/>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411"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7.化妆技术与设计</w:t>
            </w:r>
          </w:p>
        </w:tc>
        <w:tc>
          <w:tcPr>
            <w:tcW w:w="1462" w:type="dxa"/>
            <w:vMerge w:val="continue"/>
            <w:tcBorders>
              <w:left w:val="nil"/>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411" w:hRule="atLeast"/>
        </w:trPr>
        <w:tc>
          <w:tcPr>
            <w:tcW w:w="2374" w:type="dxa"/>
            <w:vMerge w:val="continue"/>
            <w:tcBorders>
              <w:left w:val="single" w:color="000000" w:sz="8" w:space="0"/>
              <w:bottom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8.Flash动画设计与制作</w:t>
            </w:r>
          </w:p>
        </w:tc>
        <w:tc>
          <w:tcPr>
            <w:tcW w:w="1462" w:type="dxa"/>
            <w:vMerge w:val="continue"/>
            <w:tcBorders>
              <w:left w:val="nil"/>
              <w:bottom w:val="single" w:color="auto" w:sz="4" w:space="0"/>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111" w:hRule="atLeast"/>
        </w:trPr>
        <w:tc>
          <w:tcPr>
            <w:tcW w:w="2374" w:type="dxa"/>
            <w:vMerge w:val="restart"/>
            <w:tcBorders>
              <w:top w:val="nil"/>
              <w:left w:val="single" w:color="000000" w:sz="8" w:space="0"/>
              <w:right w:val="nil"/>
            </w:tcBorders>
            <w:shd w:val="clear" w:color="auto" w:fill="auto"/>
            <w:vAlign w:val="center"/>
          </w:tcPr>
          <w:p>
            <w:pPr>
              <w:widowControl/>
              <w:jc w:val="center"/>
              <w:textAlignment w:val="center"/>
              <w:rPr>
                <w:rFonts w:hint="default"/>
                <w:color w:val="000000"/>
                <w:sz w:val="24"/>
                <w:szCs w:val="24"/>
                <w:lang w:val="en-US" w:eastAsia="zh-CN"/>
              </w:rPr>
            </w:pPr>
            <w:r>
              <w:rPr>
                <w:rFonts w:hint="eastAsia"/>
                <w:color w:val="000000"/>
                <w:sz w:val="24"/>
                <w:szCs w:val="24"/>
                <w:lang w:val="en-US" w:eastAsia="zh-CN" w:bidi="ar"/>
              </w:rPr>
              <w:t>专业课程</w:t>
            </w: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1.市场营销</w:t>
            </w:r>
          </w:p>
        </w:tc>
        <w:tc>
          <w:tcPr>
            <w:tcW w:w="146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409"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2.电子商务数据分析</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321"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3.图形图像处理</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323"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4.网店运营与推广</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416" w:hRule="atLeast"/>
        </w:trPr>
        <w:tc>
          <w:tcPr>
            <w:tcW w:w="2374" w:type="dxa"/>
            <w:vMerge w:val="continue"/>
            <w:tcBorders>
              <w:left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color w:val="000000"/>
                <w:sz w:val="24"/>
                <w:szCs w:val="24"/>
              </w:rPr>
            </w:pPr>
            <w:r>
              <w:rPr>
                <w:rFonts w:hint="eastAsia"/>
                <w:color w:val="000000"/>
                <w:sz w:val="24"/>
                <w:szCs w:val="24"/>
                <w:lang w:val="en-US" w:eastAsia="zh-CN" w:bidi="ar"/>
              </w:rPr>
              <w:t>5</w:t>
            </w:r>
            <w:r>
              <w:rPr>
                <w:rFonts w:hint="eastAsia"/>
                <w:color w:val="000000"/>
                <w:sz w:val="24"/>
                <w:szCs w:val="24"/>
                <w:lang w:eastAsia="zh-CN" w:bidi="ar"/>
              </w:rPr>
              <w:t>.</w:t>
            </w:r>
            <w:r>
              <w:rPr>
                <w:rFonts w:hint="eastAsia"/>
                <w:color w:val="000000"/>
                <w:sz w:val="24"/>
                <w:szCs w:val="24"/>
                <w:lang w:val="en-US" w:eastAsia="zh-CN" w:bidi="ar"/>
              </w:rPr>
              <w:t>店铺装修</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bl>
    <w:p>
      <w:pPr>
        <w:pStyle w:val="7"/>
        <w:numPr>
          <w:ilvl w:val="0"/>
          <w:numId w:val="0"/>
        </w:numPr>
        <w:adjustRightInd w:val="0"/>
        <w:snapToGrid w:val="0"/>
        <w:spacing w:before="156" w:beforeLines="50" w:line="360" w:lineRule="auto"/>
        <w:rPr>
          <w:rFonts w:hint="eastAsia"/>
          <w:b/>
          <w:bCs/>
          <w:sz w:val="24"/>
          <w:szCs w:val="24"/>
          <w:lang w:eastAsia="zh-CN"/>
        </w:rPr>
      </w:pPr>
    </w:p>
    <w:p>
      <w:pPr>
        <w:pStyle w:val="26"/>
        <w:keepNext w:val="0"/>
        <w:keepLines w:val="0"/>
        <w:pageBreakBefore w:val="0"/>
        <w:widowControl w:val="0"/>
        <w:tabs>
          <w:tab w:val="left" w:pos="1626"/>
        </w:tabs>
        <w:kinsoku/>
        <w:wordWrap/>
        <w:overflowPunct/>
        <w:topLinePunct w:val="0"/>
        <w:autoSpaceDE w:val="0"/>
        <w:autoSpaceDN w:val="0"/>
        <w:bidi w:val="0"/>
        <w:spacing w:before="0" w:line="360" w:lineRule="auto"/>
        <w:ind w:left="0" w:firstLine="482" w:firstLineChars="200"/>
        <w:textAlignment w:val="auto"/>
        <w:rPr>
          <w:b/>
          <w:sz w:val="24"/>
          <w:lang w:eastAsia="zh-CN"/>
        </w:rPr>
      </w:pPr>
      <w:r>
        <w:rPr>
          <w:rFonts w:hint="eastAsia"/>
          <w:b/>
          <w:sz w:val="24"/>
          <w:lang w:eastAsia="zh-CN"/>
        </w:rPr>
        <w:t>4.职业技能等级证书</w:t>
      </w:r>
    </w:p>
    <w:p>
      <w:pPr>
        <w:pStyle w:val="26"/>
        <w:keepNext w:val="0"/>
        <w:keepLines w:val="0"/>
        <w:pageBreakBefore w:val="0"/>
        <w:widowControl w:val="0"/>
        <w:tabs>
          <w:tab w:val="left" w:pos="1626"/>
        </w:tabs>
        <w:kinsoku/>
        <w:wordWrap/>
        <w:overflowPunct/>
        <w:topLinePunct w:val="0"/>
        <w:autoSpaceDE w:val="0"/>
        <w:autoSpaceDN w:val="0"/>
        <w:bidi w:val="0"/>
        <w:adjustRightInd w:val="0"/>
        <w:snapToGrid w:val="0"/>
        <w:spacing w:before="0" w:line="360" w:lineRule="auto"/>
        <w:ind w:left="0" w:firstLine="480" w:firstLineChars="200"/>
        <w:textAlignment w:val="auto"/>
        <w:rPr>
          <w:sz w:val="24"/>
          <w:szCs w:val="24"/>
          <w:lang w:eastAsia="zh-CN"/>
        </w:rPr>
      </w:pPr>
      <w:r>
        <w:rPr>
          <w:rFonts w:hint="eastAsia"/>
          <w:sz w:val="24"/>
          <w:szCs w:val="24"/>
          <w:lang w:eastAsia="zh-CN"/>
        </w:rPr>
        <w:t>凡获得与专业相关的职业技能等级证书的学生，经学生申请，系部审核、教务处认定、批准，获得证书学生可置换相应课程学分。</w:t>
      </w:r>
    </w:p>
    <w:p>
      <w:pPr>
        <w:pStyle w:val="7"/>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sz w:val="24"/>
          <w:szCs w:val="24"/>
          <w:lang w:eastAsia="zh-CN"/>
        </w:rPr>
      </w:pPr>
      <w:r>
        <w:rPr>
          <w:rFonts w:hint="eastAsia"/>
          <w:b/>
          <w:bCs/>
          <w:sz w:val="24"/>
          <w:szCs w:val="24"/>
          <w:lang w:eastAsia="zh-CN"/>
        </w:rPr>
        <w:t>（1）学分置换标准</w:t>
      </w:r>
    </w:p>
    <w:tbl>
      <w:tblPr>
        <w:tblStyle w:val="14"/>
        <w:tblW w:w="7636" w:type="dxa"/>
        <w:jc w:val="center"/>
        <w:tblLayout w:type="autofit"/>
        <w:tblCellMar>
          <w:top w:w="0" w:type="dxa"/>
          <w:left w:w="108" w:type="dxa"/>
          <w:bottom w:w="0" w:type="dxa"/>
          <w:right w:w="108" w:type="dxa"/>
        </w:tblCellMar>
      </w:tblPr>
      <w:tblGrid>
        <w:gridCol w:w="1782"/>
        <w:gridCol w:w="1364"/>
        <w:gridCol w:w="1364"/>
        <w:gridCol w:w="1762"/>
        <w:gridCol w:w="1364"/>
      </w:tblGrid>
      <w:tr>
        <w:tblPrEx>
          <w:tblCellMar>
            <w:top w:w="0" w:type="dxa"/>
            <w:left w:w="108" w:type="dxa"/>
            <w:bottom w:w="0" w:type="dxa"/>
            <w:right w:w="108" w:type="dxa"/>
          </w:tblCellMar>
        </w:tblPrEx>
        <w:trPr>
          <w:trHeight w:val="766" w:hRule="atLeast"/>
          <w:jc w:val="center"/>
        </w:trPr>
        <w:tc>
          <w:tcPr>
            <w:tcW w:w="1782"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项目</w:t>
            </w:r>
          </w:p>
        </w:tc>
        <w:tc>
          <w:tcPr>
            <w:tcW w:w="1364" w:type="dxa"/>
            <w:tcBorders>
              <w:top w:val="single" w:color="000000" w:sz="8" w:space="0"/>
              <w:left w:val="nil"/>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等级</w:t>
            </w:r>
          </w:p>
        </w:tc>
        <w:tc>
          <w:tcPr>
            <w:tcW w:w="1364" w:type="dxa"/>
            <w:tcBorders>
              <w:top w:val="single" w:color="000000" w:sz="8" w:space="0"/>
              <w:left w:val="nil"/>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762" w:type="dxa"/>
            <w:tcBorders>
              <w:top w:val="single" w:color="000000" w:sz="8" w:space="0"/>
              <w:left w:val="nil"/>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1364" w:type="dxa"/>
            <w:tcBorders>
              <w:top w:val="single" w:color="000000" w:sz="8" w:space="0"/>
              <w:left w:val="nil"/>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置换学分绩点</w:t>
            </w:r>
          </w:p>
        </w:tc>
      </w:tr>
      <w:tr>
        <w:tblPrEx>
          <w:tblCellMar>
            <w:top w:w="0" w:type="dxa"/>
            <w:left w:w="108" w:type="dxa"/>
            <w:bottom w:w="0" w:type="dxa"/>
            <w:right w:w="108" w:type="dxa"/>
          </w:tblCellMar>
        </w:tblPrEx>
        <w:trPr>
          <w:trHeight w:val="338" w:hRule="atLeast"/>
          <w:jc w:val="center"/>
        </w:trPr>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职业技能等级证书、“1+X”证书</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 xml:space="preserve">初级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bidi="ar"/>
              </w:rPr>
              <w:t>2</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职业技能等级证书</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3</w:t>
            </w:r>
          </w:p>
        </w:tc>
      </w:tr>
      <w:tr>
        <w:tblPrEx>
          <w:tblCellMar>
            <w:top w:w="0" w:type="dxa"/>
            <w:left w:w="108" w:type="dxa"/>
            <w:bottom w:w="0" w:type="dxa"/>
            <w:right w:w="108" w:type="dxa"/>
          </w:tblCellMar>
        </w:tblPrEx>
        <w:trPr>
          <w:trHeight w:val="338" w:hRule="atLeast"/>
          <w:jc w:val="center"/>
        </w:trPr>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中级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bidi="ar"/>
              </w:rPr>
              <w:t>4</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355" w:hRule="atLeast"/>
          <w:jc w:val="center"/>
        </w:trPr>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高级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8</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r>
    </w:tbl>
    <w:p>
      <w:pPr>
        <w:pStyle w:val="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说明：国家承认的职业资格证书，不分等级的，均置换4学分。</w:t>
      </w:r>
    </w:p>
    <w:p>
      <w:pPr>
        <w:pStyle w:val="7"/>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sz w:val="24"/>
          <w:szCs w:val="24"/>
          <w:lang w:eastAsia="zh-CN"/>
        </w:rPr>
      </w:pPr>
      <w:r>
        <w:rPr>
          <w:rFonts w:hint="eastAsia"/>
          <w:b/>
          <w:bCs/>
          <w:sz w:val="24"/>
          <w:szCs w:val="24"/>
          <w:lang w:eastAsia="zh-CN"/>
        </w:rPr>
        <w:t>（2）置换课程</w:t>
      </w:r>
    </w:p>
    <w:tbl>
      <w:tblPr>
        <w:tblStyle w:val="14"/>
        <w:tblW w:w="5366" w:type="dxa"/>
        <w:jc w:val="center"/>
        <w:tblLayout w:type="fixed"/>
        <w:tblCellMar>
          <w:top w:w="0" w:type="dxa"/>
          <w:left w:w="108" w:type="dxa"/>
          <w:bottom w:w="0" w:type="dxa"/>
          <w:right w:w="108" w:type="dxa"/>
        </w:tblCellMar>
      </w:tblPr>
      <w:tblGrid>
        <w:gridCol w:w="3904"/>
        <w:gridCol w:w="1462"/>
      </w:tblGrid>
      <w:tr>
        <w:tblPrEx>
          <w:tblCellMar>
            <w:top w:w="0" w:type="dxa"/>
            <w:left w:w="108" w:type="dxa"/>
            <w:bottom w:w="0" w:type="dxa"/>
            <w:right w:w="108" w:type="dxa"/>
          </w:tblCellMar>
        </w:tblPrEx>
        <w:trPr>
          <w:trHeight w:val="323" w:hRule="atLeast"/>
          <w:jc w:val="center"/>
        </w:trPr>
        <w:tc>
          <w:tcPr>
            <w:tcW w:w="3904"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top"/>
              <w:rPr>
                <w:b/>
                <w:bCs/>
                <w:color w:val="000000"/>
              </w:rPr>
            </w:pPr>
            <w:r>
              <w:rPr>
                <w:rFonts w:hint="eastAsia"/>
                <w:b/>
                <w:bCs/>
                <w:color w:val="000000"/>
                <w:lang w:eastAsia="zh-CN" w:bidi="ar"/>
              </w:rPr>
              <w:t>置换课程</w:t>
            </w:r>
          </w:p>
        </w:tc>
        <w:tc>
          <w:tcPr>
            <w:tcW w:w="1462" w:type="dxa"/>
            <w:tcBorders>
              <w:top w:val="single" w:color="000000" w:sz="8" w:space="0"/>
              <w:left w:val="single" w:color="auto" w:sz="4" w:space="0"/>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备注</w:t>
            </w:r>
          </w:p>
        </w:tc>
      </w:tr>
      <w:tr>
        <w:tblPrEx>
          <w:tblCellMar>
            <w:top w:w="0" w:type="dxa"/>
            <w:left w:w="108" w:type="dxa"/>
            <w:bottom w:w="0" w:type="dxa"/>
            <w:right w:w="108" w:type="dxa"/>
          </w:tblCellMar>
        </w:tblPrEx>
        <w:trPr>
          <w:trHeight w:val="448" w:hRule="atLeast"/>
          <w:jc w:val="center"/>
        </w:trPr>
        <w:tc>
          <w:tcPr>
            <w:tcW w:w="39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color w:val="000000"/>
                <w:sz w:val="24"/>
                <w:szCs w:val="24"/>
              </w:rPr>
            </w:pPr>
            <w:r>
              <w:rPr>
                <w:rFonts w:hint="eastAsia"/>
                <w:color w:val="000000"/>
                <w:sz w:val="24"/>
                <w:szCs w:val="24"/>
                <w:lang w:val="en-US" w:eastAsia="zh-CN" w:bidi="ar"/>
              </w:rPr>
              <w:t>1.消费心理学</w:t>
            </w:r>
          </w:p>
        </w:tc>
        <w:tc>
          <w:tcPr>
            <w:tcW w:w="1462" w:type="dxa"/>
            <w:tcBorders>
              <w:top w:val="nil"/>
              <w:left w:val="single" w:color="auto" w:sz="4"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474" w:hRule="atLeast"/>
          <w:jc w:val="center"/>
        </w:trPr>
        <w:tc>
          <w:tcPr>
            <w:tcW w:w="39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color w:val="000000"/>
                <w:sz w:val="24"/>
                <w:szCs w:val="24"/>
              </w:rPr>
            </w:pPr>
            <w:r>
              <w:rPr>
                <w:rFonts w:hint="eastAsia"/>
                <w:color w:val="000000"/>
                <w:sz w:val="24"/>
                <w:szCs w:val="24"/>
                <w:lang w:val="en-US" w:eastAsia="zh-CN" w:bidi="ar"/>
              </w:rPr>
              <w:t>2.视觉营销</w:t>
            </w:r>
          </w:p>
        </w:tc>
        <w:tc>
          <w:tcPr>
            <w:tcW w:w="1462" w:type="dxa"/>
            <w:tcBorders>
              <w:top w:val="nil"/>
              <w:left w:val="single" w:color="auto" w:sz="4"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424" w:hRule="atLeast"/>
          <w:jc w:val="center"/>
        </w:trPr>
        <w:tc>
          <w:tcPr>
            <w:tcW w:w="390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val="en-US" w:eastAsia="zh-CN" w:bidi="ar"/>
              </w:rPr>
              <w:t>3.互联网金融基础</w:t>
            </w:r>
          </w:p>
        </w:tc>
        <w:tc>
          <w:tcPr>
            <w:tcW w:w="1462" w:type="dxa"/>
            <w:tcBorders>
              <w:top w:val="nil"/>
              <w:left w:val="nil"/>
              <w:bottom w:val="single" w:color="auto" w:sz="4" w:space="0"/>
              <w:right w:val="single" w:color="000000" w:sz="8"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446" w:hRule="atLeast"/>
          <w:jc w:val="center"/>
        </w:trPr>
        <w:tc>
          <w:tcPr>
            <w:tcW w:w="390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color w:val="000000"/>
                <w:sz w:val="24"/>
                <w:szCs w:val="24"/>
              </w:rPr>
            </w:pPr>
            <w:r>
              <w:rPr>
                <w:rFonts w:hint="eastAsia"/>
                <w:color w:val="000000"/>
                <w:sz w:val="24"/>
                <w:szCs w:val="24"/>
                <w:lang w:val="en-US" w:eastAsia="zh-CN" w:bidi="ar"/>
              </w:rPr>
              <w:t>4.供应链管理</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456" w:hRule="atLeast"/>
          <w:jc w:val="center"/>
        </w:trPr>
        <w:tc>
          <w:tcPr>
            <w:tcW w:w="3904"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textAlignment w:val="center"/>
              <w:rPr>
                <w:color w:val="000000"/>
                <w:sz w:val="24"/>
                <w:szCs w:val="24"/>
                <w:lang w:eastAsia="zh-CN" w:bidi="ar"/>
              </w:rPr>
            </w:pPr>
            <w:r>
              <w:rPr>
                <w:rFonts w:hint="eastAsia"/>
                <w:color w:val="000000"/>
                <w:sz w:val="24"/>
                <w:szCs w:val="24"/>
                <w:lang w:val="en-US" w:eastAsia="zh-CN" w:bidi="ar"/>
              </w:rPr>
              <w:t>5.视频制作</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lang w:eastAsia="zh-CN"/>
              </w:rPr>
            </w:pPr>
          </w:p>
        </w:tc>
      </w:tr>
      <w:tr>
        <w:tblPrEx>
          <w:tblCellMar>
            <w:top w:w="0" w:type="dxa"/>
            <w:left w:w="108" w:type="dxa"/>
            <w:bottom w:w="0" w:type="dxa"/>
            <w:right w:w="108" w:type="dxa"/>
          </w:tblCellMar>
        </w:tblPrEx>
        <w:trPr>
          <w:trHeight w:val="456" w:hRule="atLeast"/>
          <w:jc w:val="center"/>
        </w:trPr>
        <w:tc>
          <w:tcPr>
            <w:tcW w:w="3904"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textAlignment w:val="center"/>
              <w:rPr>
                <w:rFonts w:hint="default"/>
                <w:color w:val="000000"/>
                <w:sz w:val="24"/>
                <w:szCs w:val="24"/>
                <w:lang w:val="en-US" w:eastAsia="zh-CN" w:bidi="ar"/>
              </w:rPr>
            </w:pPr>
            <w:r>
              <w:rPr>
                <w:rFonts w:hint="eastAsia"/>
                <w:color w:val="000000"/>
                <w:sz w:val="24"/>
                <w:szCs w:val="24"/>
                <w:lang w:val="en-US" w:eastAsia="zh-CN" w:bidi="ar"/>
              </w:rPr>
              <w:t>6.社群运营</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lang w:eastAsia="zh-CN"/>
              </w:rPr>
            </w:pPr>
          </w:p>
        </w:tc>
      </w:tr>
      <w:tr>
        <w:tblPrEx>
          <w:tblCellMar>
            <w:top w:w="0" w:type="dxa"/>
            <w:left w:w="108" w:type="dxa"/>
            <w:bottom w:w="0" w:type="dxa"/>
            <w:right w:w="108" w:type="dxa"/>
          </w:tblCellMar>
        </w:tblPrEx>
        <w:trPr>
          <w:trHeight w:val="456" w:hRule="atLeast"/>
          <w:jc w:val="center"/>
        </w:trPr>
        <w:tc>
          <w:tcPr>
            <w:tcW w:w="3904"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7.化妆技术与设计</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lang w:eastAsia="zh-CN"/>
              </w:rPr>
            </w:pPr>
          </w:p>
        </w:tc>
      </w:tr>
      <w:tr>
        <w:tblPrEx>
          <w:tblCellMar>
            <w:top w:w="0" w:type="dxa"/>
            <w:left w:w="108" w:type="dxa"/>
            <w:bottom w:w="0" w:type="dxa"/>
            <w:right w:w="108" w:type="dxa"/>
          </w:tblCellMar>
        </w:tblPrEx>
        <w:trPr>
          <w:trHeight w:val="456" w:hRule="atLeast"/>
          <w:jc w:val="center"/>
        </w:trPr>
        <w:tc>
          <w:tcPr>
            <w:tcW w:w="3904"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textAlignment w:val="center"/>
              <w:rPr>
                <w:rFonts w:hint="eastAsia"/>
                <w:color w:val="000000"/>
                <w:sz w:val="24"/>
                <w:szCs w:val="24"/>
                <w:lang w:val="en-US" w:eastAsia="zh-CN" w:bidi="ar"/>
              </w:rPr>
            </w:pPr>
            <w:r>
              <w:rPr>
                <w:rFonts w:hint="eastAsia"/>
                <w:color w:val="000000"/>
                <w:sz w:val="24"/>
                <w:szCs w:val="24"/>
                <w:lang w:val="en-US" w:eastAsia="zh-CN" w:bidi="ar"/>
              </w:rPr>
              <w:t>8.Flash动画设计与制作</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lang w:eastAsia="zh-CN"/>
              </w:rPr>
            </w:pPr>
          </w:p>
        </w:tc>
      </w:tr>
    </w:tbl>
    <w:p>
      <w:pPr>
        <w:pStyle w:val="26"/>
        <w:keepNext w:val="0"/>
        <w:keepLines w:val="0"/>
        <w:pageBreakBefore w:val="0"/>
        <w:widowControl w:val="0"/>
        <w:tabs>
          <w:tab w:val="left" w:pos="1626"/>
        </w:tabs>
        <w:kinsoku/>
        <w:wordWrap/>
        <w:overflowPunct/>
        <w:topLinePunct w:val="0"/>
        <w:autoSpaceDE w:val="0"/>
        <w:autoSpaceDN w:val="0"/>
        <w:bidi w:val="0"/>
        <w:adjustRightInd/>
        <w:snapToGrid/>
        <w:spacing w:before="0" w:line="360" w:lineRule="auto"/>
        <w:ind w:left="0" w:firstLine="482" w:firstLineChars="200"/>
        <w:textAlignment w:val="auto"/>
        <w:rPr>
          <w:rFonts w:hint="eastAsia" w:ascii="宋体" w:hAnsi="宋体" w:eastAsia="宋体" w:cs="宋体"/>
          <w:sz w:val="24"/>
          <w:szCs w:val="24"/>
          <w:lang w:val="en-US" w:eastAsia="zh-CN" w:bidi="ar-SA"/>
        </w:rPr>
      </w:pPr>
      <w:r>
        <w:rPr>
          <w:rFonts w:hint="eastAsia" w:ascii="宋体" w:hAnsi="宋体" w:eastAsia="宋体" w:cs="宋体"/>
          <w:b/>
          <w:bCs/>
          <w:sz w:val="24"/>
          <w:szCs w:val="24"/>
          <w:lang w:val="en-US" w:eastAsia="zh-CN" w:bidi="ar-SA"/>
        </w:rPr>
        <w:t>5.参军入伍</w:t>
      </w:r>
    </w:p>
    <w:p>
      <w:pPr>
        <w:pStyle w:val="26"/>
        <w:keepNext w:val="0"/>
        <w:keepLines w:val="0"/>
        <w:pageBreakBefore w:val="0"/>
        <w:widowControl w:val="0"/>
        <w:tabs>
          <w:tab w:val="left" w:pos="1626"/>
        </w:tabs>
        <w:kinsoku/>
        <w:wordWrap/>
        <w:overflowPunct/>
        <w:topLinePunct w:val="0"/>
        <w:autoSpaceDE w:val="0"/>
        <w:autoSpaceDN w:val="0"/>
        <w:bidi w:val="0"/>
        <w:adjustRightInd/>
        <w:snapToGrid/>
        <w:spacing w:before="0" w:line="360" w:lineRule="auto"/>
        <w:ind w:left="0"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大一或大二期间参军入伍且需重新返校学习的学生，须提供入伍期间关于思想政治、学习、工作方面所在部队出具的鉴定材料，经相关部门认定后可替代军事理论课和实习环节学分。此项按照绩点 3.0 进行学分置换。</w:t>
      </w:r>
    </w:p>
    <w:p>
      <w:pPr>
        <w:pStyle w:val="26"/>
        <w:keepNext w:val="0"/>
        <w:keepLines w:val="0"/>
        <w:pageBreakBefore w:val="0"/>
        <w:widowControl w:val="0"/>
        <w:tabs>
          <w:tab w:val="left" w:pos="1626"/>
        </w:tabs>
        <w:kinsoku/>
        <w:wordWrap/>
        <w:overflowPunct/>
        <w:topLinePunct w:val="0"/>
        <w:autoSpaceDE w:val="0"/>
        <w:autoSpaceDN w:val="0"/>
        <w:bidi w:val="0"/>
        <w:adjustRightInd/>
        <w:snapToGrid/>
        <w:spacing w:before="0" w:line="360" w:lineRule="auto"/>
        <w:ind w:left="0" w:firstLine="482" w:firstLineChars="200"/>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6.在线课程学习</w:t>
      </w:r>
    </w:p>
    <w:p>
      <w:pPr>
        <w:pStyle w:val="26"/>
        <w:keepNext w:val="0"/>
        <w:keepLines w:val="0"/>
        <w:pageBreakBefore w:val="0"/>
        <w:widowControl w:val="0"/>
        <w:tabs>
          <w:tab w:val="left" w:pos="1626"/>
        </w:tabs>
        <w:kinsoku/>
        <w:wordWrap/>
        <w:overflowPunct/>
        <w:topLinePunct w:val="0"/>
        <w:autoSpaceDE w:val="0"/>
        <w:autoSpaceDN w:val="0"/>
        <w:bidi w:val="0"/>
        <w:adjustRightInd/>
        <w:snapToGrid/>
        <w:spacing w:before="0" w:line="360" w:lineRule="auto"/>
        <w:ind w:left="0" w:firstLine="480" w:firstLineChars="200"/>
        <w:textAlignment w:val="auto"/>
        <w:rPr>
          <w:rFonts w:hint="eastAsia" w:ascii="宋体" w:hAnsi="宋体" w:eastAsia="宋体" w:cs="宋体"/>
          <w:b/>
          <w:bCs/>
          <w:sz w:val="24"/>
          <w:szCs w:val="24"/>
          <w:lang w:val="en-US" w:eastAsia="zh-CN" w:bidi="ar-SA"/>
        </w:rPr>
      </w:pPr>
      <w:r>
        <w:rPr>
          <w:rFonts w:hint="eastAsia" w:ascii="宋体" w:hAnsi="宋体" w:eastAsia="宋体" w:cs="宋体"/>
          <w:sz w:val="24"/>
          <w:szCs w:val="24"/>
          <w:lang w:val="en-US" w:eastAsia="zh-CN" w:bidi="ar-SA"/>
        </w:rPr>
        <w:t>在线课程为素质拓展必修课程。学生在校期间完成在线课程与本专业相关课程学习的，根据在线学习记录、考核合格后可替代同类专业核心课程的一半学分； 学生在校期间完成在线课程非专业相关课程学习的，根据在线学习记录、考核合格后可替代公共选修课程同等学分。此项按照绩点 3.5 进行学分置换。</w:t>
      </w:r>
    </w:p>
    <w:p>
      <w:pPr>
        <w:pStyle w:val="21"/>
        <w:keepNext w:val="0"/>
        <w:keepLines w:val="0"/>
        <w:pageBreakBefore w:val="0"/>
        <w:widowControl w:val="0"/>
        <w:kinsoku/>
        <w:wordWrap/>
        <w:overflowPunct/>
        <w:topLinePunct w:val="0"/>
        <w:autoSpaceDE w:val="0"/>
        <w:autoSpaceDN w:val="0"/>
        <w:bidi w:val="0"/>
        <w:adjustRightInd/>
        <w:snapToGrid/>
        <w:spacing w:line="360" w:lineRule="auto"/>
        <w:ind w:left="0" w:right="0" w:firstLine="482" w:firstLineChars="200"/>
        <w:jc w:val="left"/>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7.其他</w:t>
      </w:r>
    </w:p>
    <w:p>
      <w:pPr>
        <w:pStyle w:val="26"/>
        <w:keepNext w:val="0"/>
        <w:keepLines w:val="0"/>
        <w:pageBreakBefore w:val="0"/>
        <w:widowControl w:val="0"/>
        <w:tabs>
          <w:tab w:val="left" w:pos="1626"/>
        </w:tabs>
        <w:kinsoku/>
        <w:wordWrap/>
        <w:overflowPunct/>
        <w:topLinePunct w:val="0"/>
        <w:autoSpaceDE w:val="0"/>
        <w:autoSpaceDN w:val="0"/>
        <w:bidi w:val="0"/>
        <w:adjustRightInd/>
        <w:snapToGrid/>
        <w:spacing w:before="0" w:line="360" w:lineRule="auto"/>
        <w:ind w:left="0" w:firstLine="480" w:firstLineChars="200"/>
        <w:textAlignment w:val="auto"/>
        <w:rPr>
          <w:rFonts w:hint="eastAsia" w:cs="宋体"/>
          <w:sz w:val="24"/>
          <w:szCs w:val="24"/>
          <w:lang w:val="en-US" w:eastAsia="zh-CN" w:bidi="ar-SA"/>
        </w:rPr>
      </w:pPr>
      <w:r>
        <w:rPr>
          <w:rFonts w:hint="eastAsia" w:ascii="宋体" w:hAnsi="宋体" w:eastAsia="宋体" w:cs="宋体"/>
          <w:sz w:val="24"/>
          <w:szCs w:val="24"/>
          <w:lang w:val="en-US" w:eastAsia="zh-CN" w:bidi="ar-SA"/>
        </w:rPr>
        <w:t>获得省级以上三好学生、</w:t>
      </w:r>
      <w:r>
        <w:rPr>
          <w:rFonts w:hint="eastAsia" w:cs="宋体"/>
          <w:sz w:val="24"/>
          <w:szCs w:val="24"/>
          <w:lang w:val="en-US" w:eastAsia="zh-CN" w:bidi="ar-SA"/>
        </w:rPr>
        <w:t>优秀学生干部、</w:t>
      </w:r>
      <w:r>
        <w:rPr>
          <w:rFonts w:hint="eastAsia" w:ascii="宋体" w:hAnsi="宋体" w:eastAsia="宋体" w:cs="宋体"/>
          <w:sz w:val="24"/>
          <w:szCs w:val="24"/>
          <w:lang w:val="en-US" w:eastAsia="zh-CN" w:bidi="ar-SA"/>
        </w:rPr>
        <w:t>优秀团干等荣誉称号的</w:t>
      </w:r>
      <w:r>
        <w:rPr>
          <w:rFonts w:hint="eastAsia" w:cs="宋体"/>
          <w:sz w:val="24"/>
          <w:szCs w:val="24"/>
          <w:lang w:val="en-US" w:eastAsia="zh-CN" w:bidi="ar-SA"/>
        </w:rPr>
        <w:t>计</w:t>
      </w:r>
      <w:r>
        <w:rPr>
          <w:rFonts w:hint="eastAsia" w:ascii="宋体" w:hAnsi="宋体" w:eastAsia="宋体" w:cs="宋体"/>
          <w:sz w:val="24"/>
          <w:szCs w:val="24"/>
          <w:lang w:val="en-US" w:eastAsia="zh-CN" w:bidi="ar-SA"/>
        </w:rPr>
        <w:t>1学分</w:t>
      </w:r>
      <w:r>
        <w:rPr>
          <w:rFonts w:hint="eastAsia" w:cs="宋体"/>
          <w:sz w:val="24"/>
          <w:szCs w:val="24"/>
          <w:lang w:val="en-US" w:eastAsia="zh-CN" w:bidi="ar-SA"/>
        </w:rPr>
        <w:t>；</w:t>
      </w:r>
    </w:p>
    <w:p>
      <w:pPr>
        <w:pStyle w:val="26"/>
        <w:keepNext w:val="0"/>
        <w:keepLines w:val="0"/>
        <w:pageBreakBefore w:val="0"/>
        <w:widowControl w:val="0"/>
        <w:tabs>
          <w:tab w:val="left" w:pos="1626"/>
        </w:tabs>
        <w:kinsoku/>
        <w:wordWrap/>
        <w:overflowPunct/>
        <w:topLinePunct w:val="0"/>
        <w:autoSpaceDE w:val="0"/>
        <w:autoSpaceDN w:val="0"/>
        <w:bidi w:val="0"/>
        <w:adjustRightInd/>
        <w:snapToGrid/>
        <w:spacing w:before="0" w:line="360" w:lineRule="auto"/>
        <w:ind w:left="0" w:leftChars="0" w:firstLine="0" w:firstLineChars="0"/>
        <w:textAlignment w:val="auto"/>
        <w:rPr>
          <w:rFonts w:hint="default" w:cs="宋体"/>
          <w:sz w:val="24"/>
          <w:szCs w:val="24"/>
          <w:lang w:val="en-US" w:eastAsia="zh-CN" w:bidi="ar-SA"/>
        </w:rPr>
      </w:pPr>
      <w:r>
        <w:rPr>
          <w:rFonts w:hint="eastAsia" w:cs="宋体"/>
          <w:sz w:val="24"/>
          <w:szCs w:val="24"/>
          <w:lang w:val="en-US" w:eastAsia="zh-CN" w:bidi="ar-SA"/>
        </w:rPr>
        <w:t>有重大立功表现者计2分。</w:t>
      </w:r>
    </w:p>
    <w:p>
      <w:pPr>
        <w:rPr>
          <w:sz w:val="24"/>
          <w:lang w:eastAsia="zh-CN"/>
        </w:rPr>
      </w:pPr>
      <w:r>
        <w:rPr>
          <w:rFonts w:hint="eastAsia"/>
          <w:sz w:val="24"/>
          <w:lang w:eastAsia="zh-CN"/>
        </w:rPr>
        <w:br w:type="page"/>
      </w:r>
    </w:p>
    <w:p>
      <w:pPr>
        <w:pStyle w:val="7"/>
        <w:adjustRightInd w:val="0"/>
        <w:snapToGrid w:val="0"/>
        <w:spacing w:line="360" w:lineRule="auto"/>
        <w:ind w:firstLine="480" w:firstLineChars="200"/>
        <w:jc w:val="right"/>
        <w:rPr>
          <w:sz w:val="24"/>
          <w:lang w:eastAsia="zh-CN"/>
        </w:rPr>
      </w:pPr>
    </w:p>
    <w:p>
      <w:pPr>
        <w:adjustRightInd w:val="0"/>
        <w:snapToGrid w:val="0"/>
        <w:spacing w:line="360" w:lineRule="auto"/>
        <w:outlineLvl w:val="0"/>
        <w:rPr>
          <w:rStyle w:val="23"/>
          <w:rFonts w:ascii="黑体" w:hAnsi="黑体" w:eastAsia="黑体" w:cs="黑体"/>
        </w:rPr>
      </w:pPr>
      <w:bookmarkStart w:id="52" w:name="_Toc23828"/>
      <w:r>
        <w:rPr>
          <w:rStyle w:val="23"/>
          <w:rFonts w:hint="eastAsia" w:ascii="黑体" w:hAnsi="黑体" w:eastAsia="黑体" w:cs="黑体"/>
          <w:lang w:eastAsia="zh-CN"/>
        </w:rPr>
        <w:t>附件四：菏泽职业学院人才培养方案审核意见表</w:t>
      </w:r>
      <w:bookmarkEnd w:id="52"/>
    </w:p>
    <w:p>
      <w:pPr>
        <w:jc w:val="center"/>
        <w:rPr>
          <w:sz w:val="36"/>
          <w:szCs w:val="36"/>
          <w:lang w:eastAsia="zh-CN"/>
        </w:rPr>
      </w:pPr>
      <w:r>
        <w:rPr>
          <w:rFonts w:hint="eastAsia"/>
          <w:sz w:val="36"/>
          <w:szCs w:val="36"/>
          <w:lang w:eastAsia="zh-CN"/>
        </w:rPr>
        <w:t>菏泽职业学院人才培养方案审核意见表</w:t>
      </w:r>
    </w:p>
    <w:p>
      <w:pPr>
        <w:rPr>
          <w:rStyle w:val="23"/>
          <w:rFonts w:ascii="黑体" w:hAnsi="黑体" w:eastAsia="黑体" w:cs="黑体"/>
          <w:lang w:eastAsia="zh-CN"/>
        </w:rPr>
      </w:pPr>
    </w:p>
    <w:tbl>
      <w:tblPr>
        <w:tblStyle w:val="14"/>
        <w:tblW w:w="8632" w:type="dxa"/>
        <w:tblInd w:w="93" w:type="dxa"/>
        <w:tblLayout w:type="autofit"/>
        <w:tblCellMar>
          <w:top w:w="0" w:type="dxa"/>
          <w:left w:w="108" w:type="dxa"/>
          <w:bottom w:w="0" w:type="dxa"/>
          <w:right w:w="108" w:type="dxa"/>
        </w:tblCellMar>
      </w:tblPr>
      <w:tblGrid>
        <w:gridCol w:w="1365"/>
        <w:gridCol w:w="2745"/>
        <w:gridCol w:w="1575"/>
        <w:gridCol w:w="2947"/>
      </w:tblGrid>
      <w:tr>
        <w:tblPrEx>
          <w:tblCellMar>
            <w:top w:w="0" w:type="dxa"/>
            <w:left w:w="108" w:type="dxa"/>
            <w:bottom w:w="0" w:type="dxa"/>
            <w:right w:w="108" w:type="dxa"/>
          </w:tblCellMar>
        </w:tblPrEx>
        <w:trPr>
          <w:trHeight w:val="635"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专业名称</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专业代码</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620" w:hRule="atLeast"/>
        </w:trPr>
        <w:tc>
          <w:tcPr>
            <w:tcW w:w="13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所属部门</w:t>
            </w:r>
          </w:p>
        </w:tc>
        <w:tc>
          <w:tcPr>
            <w:tcW w:w="2745" w:type="dxa"/>
            <w:tcBorders>
              <w:top w:val="nil"/>
              <w:left w:val="nil"/>
              <w:bottom w:val="single" w:color="000000" w:sz="8" w:space="0"/>
              <w:right w:val="single" w:color="auto" w:sz="4" w:space="0"/>
            </w:tcBorders>
            <w:shd w:val="clear" w:color="auto" w:fill="auto"/>
            <w:vAlign w:val="center"/>
          </w:tcPr>
          <w:p>
            <w:pPr>
              <w:jc w:val="center"/>
              <w:rPr>
                <w:rFonts w:ascii="Times New Roman" w:hAnsi="Times New Roman" w:cs="Times New Roman"/>
                <w:color w:val="000000"/>
                <w:sz w:val="24"/>
                <w:szCs w:val="24"/>
              </w:rPr>
            </w:pPr>
          </w:p>
        </w:tc>
        <w:tc>
          <w:tcPr>
            <w:tcW w:w="1575" w:type="dxa"/>
            <w:tcBorders>
              <w:top w:val="nil"/>
              <w:left w:val="single" w:color="auto" w:sz="4" w:space="0"/>
              <w:bottom w:val="single" w:color="000000" w:sz="8" w:space="0"/>
              <w:right w:val="single" w:color="auto" w:sz="4" w:space="0"/>
            </w:tcBorders>
            <w:shd w:val="clear" w:color="auto" w:fill="auto"/>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专业负责人</w:t>
            </w:r>
          </w:p>
        </w:tc>
        <w:tc>
          <w:tcPr>
            <w:tcW w:w="2947" w:type="dxa"/>
            <w:tcBorders>
              <w:top w:val="nil"/>
              <w:left w:val="single" w:color="auto" w:sz="4"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24"/>
                <w:szCs w:val="24"/>
              </w:rPr>
            </w:pPr>
          </w:p>
        </w:tc>
      </w:tr>
      <w:tr>
        <w:trPr>
          <w:trHeight w:val="312" w:hRule="atLeast"/>
        </w:trPr>
        <w:tc>
          <w:tcPr>
            <w:tcW w:w="136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系部审核意见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r>
              <w:rPr>
                <w:rFonts w:hint="eastAsia"/>
                <w:color w:val="000000"/>
                <w:sz w:val="24"/>
                <w:szCs w:val="24"/>
                <w:lang w:eastAsia="zh-CN" w:bidi="ar"/>
              </w:rPr>
              <w:t xml:space="preserve">                       负责人（签字）：</w:t>
            </w:r>
          </w:p>
          <w:p>
            <w:pPr>
              <w:widowControl/>
              <w:jc w:val="right"/>
              <w:textAlignment w:val="top"/>
              <w:rPr>
                <w:color w:val="000000"/>
                <w:sz w:val="24"/>
                <w:szCs w:val="24"/>
                <w:lang w:eastAsia="zh-CN" w:bidi="ar"/>
              </w:rPr>
            </w:pPr>
          </w:p>
          <w:p>
            <w:pPr>
              <w:widowControl/>
              <w:jc w:val="center"/>
              <w:textAlignment w:val="top"/>
              <w:rPr>
                <w:color w:val="000000"/>
                <w:sz w:val="24"/>
                <w:szCs w:val="24"/>
                <w:lang w:eastAsia="zh-CN"/>
              </w:rPr>
            </w:pP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570"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restart"/>
            <w:tcBorders>
              <w:top w:val="nil"/>
              <w:left w:val="single" w:color="000000" w:sz="8" w:space="0"/>
              <w:bottom w:val="nil"/>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教务处审核意见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ind w:left="4077" w:leftChars="1853"/>
              <w:jc w:val="both"/>
              <w:textAlignment w:val="top"/>
              <w:rPr>
                <w:color w:val="000000"/>
                <w:sz w:val="24"/>
                <w:szCs w:val="24"/>
                <w:lang w:eastAsia="zh-CN" w:bidi="ar"/>
              </w:rPr>
            </w:pPr>
            <w:r>
              <w:rPr>
                <w:rFonts w:hint="eastAsia"/>
                <w:color w:val="000000"/>
                <w:sz w:val="24"/>
                <w:szCs w:val="24"/>
                <w:lang w:eastAsia="zh-CN" w:bidi="ar"/>
              </w:rPr>
              <w:t xml:space="preserve">   部门（章）：</w:t>
            </w:r>
          </w:p>
          <w:p>
            <w:pPr>
              <w:widowControl/>
              <w:ind w:firstLine="4080" w:firstLineChars="1700"/>
              <w:jc w:val="both"/>
              <w:textAlignment w:val="top"/>
              <w:rPr>
                <w:color w:val="000000"/>
                <w:sz w:val="24"/>
                <w:szCs w:val="24"/>
              </w:rPr>
            </w:pP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600"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党委会审核意见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widowControl/>
              <w:jc w:val="center"/>
              <w:textAlignment w:val="top"/>
              <w:rPr>
                <w:color w:val="000000"/>
                <w:sz w:val="24"/>
                <w:szCs w:val="24"/>
                <w:lang w:eastAsia="zh-CN" w:bidi="ar"/>
              </w:rPr>
            </w:pPr>
            <w:r>
              <w:rPr>
                <w:rFonts w:hint="eastAsia"/>
                <w:color w:val="000000"/>
                <w:sz w:val="24"/>
                <w:szCs w:val="24"/>
                <w:lang w:eastAsia="zh-CN" w:bidi="ar"/>
              </w:rPr>
              <w:t xml:space="preserve">   </w:t>
            </w: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rFonts w:hint="eastAsia"/>
                <w:color w:val="000000"/>
                <w:sz w:val="24"/>
                <w:szCs w:val="24"/>
                <w:lang w:eastAsia="zh-CN" w:bidi="ar"/>
              </w:rPr>
            </w:pPr>
            <w:r>
              <w:rPr>
                <w:rFonts w:hint="eastAsia"/>
                <w:color w:val="000000"/>
                <w:sz w:val="24"/>
                <w:szCs w:val="24"/>
                <w:lang w:eastAsia="zh-CN" w:bidi="ar"/>
              </w:rPr>
              <w:t xml:space="preserve">                            部门（章）：</w:t>
            </w:r>
          </w:p>
          <w:p>
            <w:pPr>
              <w:widowControl/>
              <w:jc w:val="center"/>
              <w:textAlignment w:val="top"/>
              <w:rPr>
                <w:color w:val="000000"/>
                <w:sz w:val="24"/>
                <w:szCs w:val="24"/>
              </w:rPr>
            </w:pP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bl>
    <w:p>
      <w:pPr>
        <w:rPr>
          <w:rStyle w:val="23"/>
          <w:rFonts w:ascii="黑体" w:hAnsi="黑体" w:eastAsia="黑体" w:cs="黑体"/>
          <w:lang w:eastAsia="zh-CN"/>
        </w:rPr>
      </w:pPr>
    </w:p>
    <w:p>
      <w:pPr>
        <w:pStyle w:val="7"/>
        <w:adjustRightInd w:val="0"/>
        <w:snapToGrid w:val="0"/>
        <w:spacing w:line="360" w:lineRule="auto"/>
        <w:ind w:firstLine="480" w:firstLineChars="200"/>
        <w:rPr>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mc:AlternateContent>
        <mc:Choice Requires="wps">
          <w:drawing>
            <wp:anchor distT="0" distB="0" distL="114300" distR="114300" simplePos="0" relativeHeight="251664384" behindDoc="1" locked="0" layoutInCell="1" allowOverlap="1">
              <wp:simplePos x="0" y="0"/>
              <wp:positionH relativeFrom="page">
                <wp:posOffset>3726815</wp:posOffset>
              </wp:positionH>
              <wp:positionV relativeFrom="page">
                <wp:posOffset>9921240</wp:posOffset>
              </wp:positionV>
              <wp:extent cx="107950" cy="152400"/>
              <wp:effectExtent l="0" t="0" r="0" b="0"/>
              <wp:wrapNone/>
              <wp:docPr id="1"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wps:txbx>
                    <wps:bodyPr rot="0" vert="horz" wrap="square" lIns="0" tIns="0" rIns="0" bIns="0" anchor="t" anchorCtr="0" upright="1">
                      <a:noAutofit/>
                    </wps:bodyPr>
                  </wps:wsp>
                </a:graphicData>
              </a:graphic>
            </wp:anchor>
          </w:drawing>
        </mc:Choice>
        <mc:Fallback>
          <w:pict>
            <v:shape id="Text Box 31" o:spid="_x0000_s1026" o:spt="202" type="#_x0000_t202" style="position:absolute;left:0pt;margin-left:293.45pt;margin-top:781.2pt;height:12pt;width:8.5pt;mso-position-horizontal-relative:page;mso-position-vertical-relative:page;z-index:-251652096;mso-width-relative:page;mso-height-relative:page;" filled="f" stroked="f" coordsize="21600,21600" o:gfxdata="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YXSB2gAAAA0BAAAPAAAAAAAAAAEAIAAAACIAAABkcnMvZG93bnJl&#10;di54bWxQSwECFAAUAAAACACHTuJAYSkh5PsBAAAEBAAADgAAAAAAAAABACAAAAApAQAAZHJzL2Uy&#10;b0RvYy54bWxQSwUGAAAAAAYABgBZAQAAlg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Fonts w:ascii="Times New Roman" w:hAnsi="Times New Roman"/>
        <w:sz w:val="21"/>
        <w:szCs w:val="21"/>
      </w:rPr>
    </w:pPr>
    <w:r>
      <w:rPr>
        <w:rStyle w:val="18"/>
        <w:rFonts w:ascii="Times New Roman" w:hAnsi="Times New Roman"/>
        <w:sz w:val="21"/>
        <w:szCs w:val="21"/>
      </w:rPr>
      <w:fldChar w:fldCharType="begin"/>
    </w:r>
    <w:r>
      <w:rPr>
        <w:rStyle w:val="18"/>
        <w:rFonts w:ascii="Times New Roman" w:hAnsi="Times New Roman"/>
        <w:sz w:val="21"/>
        <w:szCs w:val="21"/>
      </w:rPr>
      <w:instrText xml:space="preserve">PAGE  </w:instrText>
    </w:r>
    <w:r>
      <w:rPr>
        <w:rStyle w:val="18"/>
        <w:rFonts w:ascii="Times New Roman" w:hAnsi="Times New Roman"/>
        <w:sz w:val="21"/>
        <w:szCs w:val="21"/>
      </w:rPr>
      <w:fldChar w:fldCharType="separate"/>
    </w:r>
    <w:r>
      <w:rPr>
        <w:rStyle w:val="18"/>
        <w:rFonts w:ascii="Times New Roman" w:hAnsi="Times New Roman"/>
        <w:sz w:val="21"/>
        <w:szCs w:val="21"/>
      </w:rPr>
      <w:t>14</w:t>
    </w:r>
    <w:r>
      <w:rPr>
        <w:rStyle w:val="18"/>
        <w:rFonts w:ascii="Times New Roman" w:hAnsi="Times New Roman"/>
        <w:sz w:val="21"/>
        <w:szCs w:val="21"/>
      </w:rPr>
      <w:fldChar w:fldCharType="end"/>
    </w:r>
  </w:p>
  <w:p>
    <w:pPr>
      <w:pStyle w:val="9"/>
      <w:rPr>
        <w:rFonts w:ascii="Times New Roman" w:hAnsi="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p>
    <w:pPr>
      <w:pStyle w:val="7"/>
      <w:spacing w:line="14" w:lineRule="auto"/>
      <w:rPr>
        <w:sz w:val="20"/>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3669030</wp:posOffset>
              </wp:positionH>
              <wp:positionV relativeFrom="page">
                <wp:posOffset>9921240</wp:posOffset>
              </wp:positionV>
              <wp:extent cx="224790" cy="152400"/>
              <wp:effectExtent l="0" t="0" r="0" b="0"/>
              <wp:wrapNone/>
              <wp:docPr id="33" name="Text Box 20"/>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40</w:t>
                          </w:r>
                          <w:r>
                            <w:fldChar w:fldCharType="end"/>
                          </w:r>
                        </w:p>
                      </w:txbxContent>
                    </wps:txbx>
                    <wps:bodyPr rot="0" vert="horz" wrap="square" lIns="0" tIns="0" rIns="0" bIns="0" anchor="t" anchorCtr="0" upright="1">
                      <a:noAutofit/>
                    </wps:bodyPr>
                  </wps:wsp>
                </a:graphicData>
              </a:graphic>
            </wp:anchor>
          </w:drawing>
        </mc:Choice>
        <mc:Fallback>
          <w:pict>
            <v:shape id="Text Box 20" o:spid="_x0000_s1026" o:spt="202" type="#_x0000_t202" style="position:absolute;left:0pt;margin-left:288.9pt;margin-top:781.2pt;height:12pt;width:17.7pt;mso-position-horizontal-relative:page;mso-position-vertical-relative:page;z-index:-251654144;mso-width-relative:page;mso-height-relative:page;" filled="f" stroked="f" coordsize="21600,21600" o:gfxdata="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n915tsAAAANAQAADwAAAAAAAAABACAAAAAiAAAAZHJzL2Rv&#10;d25yZXYueG1sUEsBAhQAFAAAAAgAh07iQD8LG1z+AQAABQQAAA4AAAAAAAAAAQAgAAAAKgEAAGRy&#10;cy9lMm9Eb2MueG1sUEsFBgAAAAAGAAYAWQEAAJo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center"/>
      <w:rPr>
        <w:lang w:eastAsia="zh-CN"/>
      </w:rPr>
    </w:pPr>
    <w:r>
      <w:rPr>
        <w:rFonts w:hint="eastAsia"/>
        <w:lang w:val="en-US" w:eastAsia="zh-CN"/>
      </w:rPr>
      <w:t>电子商务</w:t>
    </w:r>
    <w:r>
      <w:rPr>
        <w:rFonts w:hint="eastAsia"/>
        <w:lang w:eastAsia="zh-CN"/>
      </w:rPr>
      <w:t>专业人才培养方案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8"/>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1124585</wp:posOffset>
              </wp:positionH>
              <wp:positionV relativeFrom="page">
                <wp:posOffset>705485</wp:posOffset>
              </wp:positionV>
              <wp:extent cx="5292090" cy="0"/>
              <wp:effectExtent l="0" t="0" r="0" b="0"/>
              <wp:wrapNone/>
              <wp:docPr id="35" name="Line 22"/>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9144">
                        <a:solidFill>
                          <a:srgbClr val="000000"/>
                        </a:solidFill>
                        <a:prstDash val="solid"/>
                        <a:round/>
                      </a:ln>
                    </wps:spPr>
                    <wps:bodyPr/>
                  </wps:wsp>
                </a:graphicData>
              </a:graphic>
            </wp:anchor>
          </w:drawing>
        </mc:Choice>
        <mc:Fallback>
          <w:pict>
            <v:line id="Line 22" o:spid="_x0000_s1026" o:spt="20" style="position:absolute;left:0pt;margin-left:88.55pt;margin-top:55.55pt;height:0pt;width:416.7pt;mso-position-horizontal-relative:page;mso-position-vertical-relative:page;z-index:-251656192;mso-width-relative:page;mso-height-relative:page;" filled="f" stroked="t" coordsize="21600,21600" o:gfxdata="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6Y7XHVAAAADAEAAA8AAAAAAAAAAQAgAAAA&#10;IgAAAGRycy9kb3ducmV2LnhtbFBLAQIUABQAAAAIAIdO4kBwqnba1QEAALoDAAAOAAAAAAAAAAEA&#10;IAAAACQBAABkcnMvZTJvRG9jLnhtbFBLBQYAAAAABgAGAFkBAABrBQAAAAA=&#10;">
              <v:fill on="f" focussize="0,0"/>
              <v:stroke weight="0.72pt" color="#000000" joinstyle="round"/>
              <v:imagedata o:title=""/>
              <o:lock v:ext="edit" aspectratio="f"/>
            </v:line>
          </w:pict>
        </mc:Fallback>
      </mc:AlternateContent>
    </w:r>
    <w:r>
      <w:rPr>
        <w:lang w:eastAsia="zh-CN"/>
      </w:rPr>
      <mc:AlternateContent>
        <mc:Choice Requires="wps">
          <w:drawing>
            <wp:anchor distT="0" distB="0" distL="114300" distR="114300" simplePos="0" relativeHeight="251661312" behindDoc="1" locked="0" layoutInCell="1" allowOverlap="1">
              <wp:simplePos x="0" y="0"/>
              <wp:positionH relativeFrom="page">
                <wp:posOffset>2795905</wp:posOffset>
              </wp:positionH>
              <wp:positionV relativeFrom="page">
                <wp:posOffset>544195</wp:posOffset>
              </wp:positionV>
              <wp:extent cx="1739900" cy="139700"/>
              <wp:effectExtent l="0" t="0" r="0" b="0"/>
              <wp:wrapNone/>
              <wp:docPr id="34"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739900" cy="139700"/>
                      </a:xfrm>
                      <a:prstGeom prst="rect">
                        <a:avLst/>
                      </a:prstGeom>
                      <a:noFill/>
                      <a:ln>
                        <a:noFill/>
                      </a:ln>
                    </wps:spPr>
                    <wps:txbx>
                      <w:txbxContent>
                        <w:p>
                          <w:pPr>
                            <w:spacing w:line="220" w:lineRule="exact"/>
                            <w:ind w:left="20"/>
                            <w:jc w:val="center"/>
                            <w:rPr>
                              <w:sz w:val="18"/>
                              <w:lang w:eastAsia="zh-CN"/>
                            </w:rPr>
                          </w:pPr>
                          <w:r>
                            <w:rPr>
                              <w:rFonts w:hint="eastAsia"/>
                              <w:sz w:val="18"/>
                              <w:lang w:val="en-US" w:eastAsia="zh-CN"/>
                            </w:rPr>
                            <w:t>电子商务</w:t>
                          </w:r>
                          <w:r>
                            <w:rPr>
                              <w:sz w:val="18"/>
                              <w:lang w:eastAsia="zh-CN"/>
                            </w:rPr>
                            <w:t>专业人才培养方案</w:t>
                          </w:r>
                        </w:p>
                      </w:txbxContent>
                    </wps:txbx>
                    <wps:bodyPr rot="0" vert="horz" wrap="square" lIns="0" tIns="0" rIns="0" bIns="0" anchor="t" anchorCtr="0" upright="1">
                      <a:noAutofit/>
                    </wps:bodyPr>
                  </wps:wsp>
                </a:graphicData>
              </a:graphic>
            </wp:anchor>
          </w:drawing>
        </mc:Choice>
        <mc:Fallback>
          <w:pict>
            <v:shape id="Text Box 21" o:spid="_x0000_s1026" o:spt="202" type="#_x0000_t202" style="position:absolute;left:0pt;margin-left:220.15pt;margin-top:42.85pt;height:11pt;width:137pt;mso-position-horizontal-relative:page;mso-position-vertical-relative:page;z-index:-251655168;mso-width-relative:page;mso-height-relative:page;" filled="f" stroked="f" coordsize="21600,21600" o:gfxdata="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DqVk2AAAAAoBAAAPAAAAAAAAAAEAIAAAACIAAABkcnMvZG93bnJl&#10;di54bWxQSwECFAAUAAAACACHTuJA3EJobv0BAAAGBAAADgAAAAAAAAABACAAAAAnAQAAZHJzL2Uy&#10;b0RvYy54bWxQSwUGAAAAAAYABgBZAQAAlgUAAAAA&#10;">
              <v:fill on="f" focussize="0,0"/>
              <v:stroke on="f"/>
              <v:imagedata o:title=""/>
              <o:lock v:ext="edit" aspectratio="f"/>
              <v:textbox inset="0mm,0mm,0mm,0mm">
                <w:txbxContent>
                  <w:p>
                    <w:pPr>
                      <w:spacing w:line="220" w:lineRule="exact"/>
                      <w:ind w:left="20"/>
                      <w:jc w:val="center"/>
                      <w:rPr>
                        <w:sz w:val="18"/>
                        <w:lang w:eastAsia="zh-CN"/>
                      </w:rPr>
                    </w:pPr>
                    <w:r>
                      <w:rPr>
                        <w:rFonts w:hint="eastAsia"/>
                        <w:sz w:val="18"/>
                        <w:lang w:val="en-US" w:eastAsia="zh-CN"/>
                      </w:rPr>
                      <w:t>电子商务</w:t>
                    </w:r>
                    <w:r>
                      <w:rPr>
                        <w:sz w:val="18"/>
                        <w:lang w:eastAsia="zh-CN"/>
                      </w:rPr>
                      <w:t>专业人才培养方案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82DB6"/>
    <w:multiLevelType w:val="singleLevel"/>
    <w:tmpl w:val="85C82DB6"/>
    <w:lvl w:ilvl="0" w:tentative="0">
      <w:start w:val="2"/>
      <w:numFmt w:val="chineseCounting"/>
      <w:suff w:val="nothing"/>
      <w:lvlText w:val="（%1）"/>
      <w:lvlJc w:val="left"/>
      <w:rPr>
        <w:rFonts w:hint="eastAsia"/>
      </w:rPr>
    </w:lvl>
  </w:abstractNum>
  <w:abstractNum w:abstractNumId="1">
    <w:nsid w:val="9DAF0D46"/>
    <w:multiLevelType w:val="singleLevel"/>
    <w:tmpl w:val="9DAF0D46"/>
    <w:lvl w:ilvl="0" w:tentative="0">
      <w:start w:val="1"/>
      <w:numFmt w:val="decimal"/>
      <w:suff w:val="nothing"/>
      <w:lvlText w:val="（%1）"/>
      <w:lvlJc w:val="left"/>
    </w:lvl>
  </w:abstractNum>
  <w:abstractNum w:abstractNumId="2">
    <w:nsid w:val="B5AF903C"/>
    <w:multiLevelType w:val="singleLevel"/>
    <w:tmpl w:val="B5AF903C"/>
    <w:lvl w:ilvl="0" w:tentative="0">
      <w:start w:val="1"/>
      <w:numFmt w:val="decimal"/>
      <w:lvlText w:val="%1."/>
      <w:lvlJc w:val="left"/>
      <w:pPr>
        <w:tabs>
          <w:tab w:val="left" w:pos="312"/>
        </w:tabs>
      </w:pPr>
    </w:lvl>
  </w:abstractNum>
  <w:abstractNum w:abstractNumId="3">
    <w:nsid w:val="D6CC2715"/>
    <w:multiLevelType w:val="singleLevel"/>
    <w:tmpl w:val="D6CC2715"/>
    <w:lvl w:ilvl="0" w:tentative="0">
      <w:start w:val="1"/>
      <w:numFmt w:val="decimal"/>
      <w:lvlText w:val="%1."/>
      <w:lvlJc w:val="left"/>
      <w:pPr>
        <w:tabs>
          <w:tab w:val="left" w:pos="312"/>
        </w:tabs>
      </w:pPr>
    </w:lvl>
  </w:abstractNum>
  <w:abstractNum w:abstractNumId="4">
    <w:nsid w:val="DC1E8135"/>
    <w:multiLevelType w:val="singleLevel"/>
    <w:tmpl w:val="DC1E8135"/>
    <w:lvl w:ilvl="0" w:tentative="0">
      <w:start w:val="4"/>
      <w:numFmt w:val="chineseCounting"/>
      <w:suff w:val="nothing"/>
      <w:lvlText w:val="%1、"/>
      <w:lvlJc w:val="left"/>
      <w:rPr>
        <w:rFonts w:hint="eastAsia"/>
      </w:rPr>
    </w:lvl>
  </w:abstractNum>
  <w:abstractNum w:abstractNumId="5">
    <w:nsid w:val="E50321FE"/>
    <w:multiLevelType w:val="singleLevel"/>
    <w:tmpl w:val="E50321FE"/>
    <w:lvl w:ilvl="0" w:tentative="0">
      <w:start w:val="1"/>
      <w:numFmt w:val="decimal"/>
      <w:lvlText w:val="%1."/>
      <w:lvlJc w:val="left"/>
      <w:pPr>
        <w:tabs>
          <w:tab w:val="left" w:pos="312"/>
        </w:tabs>
      </w:pPr>
    </w:lvl>
  </w:abstractNum>
  <w:abstractNum w:abstractNumId="6">
    <w:nsid w:val="01B98A80"/>
    <w:multiLevelType w:val="singleLevel"/>
    <w:tmpl w:val="01B98A80"/>
    <w:lvl w:ilvl="0" w:tentative="0">
      <w:start w:val="1"/>
      <w:numFmt w:val="bullet"/>
      <w:lvlText w:val=""/>
      <w:lvlJc w:val="left"/>
      <w:pPr>
        <w:ind w:left="420" w:hanging="420"/>
      </w:pPr>
      <w:rPr>
        <w:rFonts w:hint="default" w:ascii="Wingdings" w:hAnsi="Wingdings"/>
      </w:rPr>
    </w:lvl>
  </w:abstractNum>
  <w:abstractNum w:abstractNumId="7">
    <w:nsid w:val="0F94572E"/>
    <w:multiLevelType w:val="singleLevel"/>
    <w:tmpl w:val="0F94572E"/>
    <w:lvl w:ilvl="0" w:tentative="0">
      <w:start w:val="1"/>
      <w:numFmt w:val="bullet"/>
      <w:lvlText w:val=""/>
      <w:lvlJc w:val="left"/>
      <w:pPr>
        <w:ind w:left="420" w:hanging="420"/>
      </w:pPr>
      <w:rPr>
        <w:rFonts w:hint="default" w:ascii="Wingdings" w:hAnsi="Wingdings"/>
      </w:rPr>
    </w:lvl>
  </w:abstractNum>
  <w:abstractNum w:abstractNumId="8">
    <w:nsid w:val="2D96B69D"/>
    <w:multiLevelType w:val="singleLevel"/>
    <w:tmpl w:val="2D96B69D"/>
    <w:lvl w:ilvl="0" w:tentative="0">
      <w:start w:val="1"/>
      <w:numFmt w:val="decimal"/>
      <w:suff w:val="nothing"/>
      <w:lvlText w:val="（%1）"/>
      <w:lvlJc w:val="left"/>
    </w:lvl>
  </w:abstractNum>
  <w:abstractNum w:abstractNumId="9">
    <w:nsid w:val="349A539D"/>
    <w:multiLevelType w:val="singleLevel"/>
    <w:tmpl w:val="349A539D"/>
    <w:lvl w:ilvl="0" w:tentative="0">
      <w:start w:val="1"/>
      <w:numFmt w:val="decimal"/>
      <w:lvlText w:val="%1."/>
      <w:lvlJc w:val="left"/>
      <w:pPr>
        <w:tabs>
          <w:tab w:val="left" w:pos="312"/>
        </w:tabs>
      </w:pPr>
    </w:lvl>
  </w:abstractNum>
  <w:abstractNum w:abstractNumId="10">
    <w:nsid w:val="3DE6C077"/>
    <w:multiLevelType w:val="singleLevel"/>
    <w:tmpl w:val="3DE6C077"/>
    <w:lvl w:ilvl="0" w:tentative="0">
      <w:start w:val="1"/>
      <w:numFmt w:val="decimal"/>
      <w:lvlText w:val="%1."/>
      <w:lvlJc w:val="left"/>
      <w:pPr>
        <w:tabs>
          <w:tab w:val="left" w:pos="312"/>
        </w:tabs>
      </w:pPr>
    </w:lvl>
  </w:abstractNum>
  <w:abstractNum w:abstractNumId="11">
    <w:nsid w:val="4236A3CA"/>
    <w:multiLevelType w:val="singleLevel"/>
    <w:tmpl w:val="4236A3CA"/>
    <w:lvl w:ilvl="0" w:tentative="0">
      <w:start w:val="1"/>
      <w:numFmt w:val="bullet"/>
      <w:lvlText w:val=""/>
      <w:lvlJc w:val="left"/>
      <w:pPr>
        <w:ind w:left="420" w:hanging="420"/>
      </w:pPr>
      <w:rPr>
        <w:rFonts w:hint="default" w:ascii="Wingdings" w:hAnsi="Wingdings"/>
      </w:rPr>
    </w:lvl>
  </w:abstractNum>
  <w:abstractNum w:abstractNumId="12">
    <w:nsid w:val="580941E3"/>
    <w:multiLevelType w:val="singleLevel"/>
    <w:tmpl w:val="580941E3"/>
    <w:lvl w:ilvl="0" w:tentative="0">
      <w:start w:val="5"/>
      <w:numFmt w:val="decimal"/>
      <w:suff w:val="nothing"/>
      <w:lvlText w:val="%1、"/>
      <w:lvlJc w:val="left"/>
    </w:lvl>
  </w:abstractNum>
  <w:abstractNum w:abstractNumId="13">
    <w:nsid w:val="5AD93B36"/>
    <w:multiLevelType w:val="singleLevel"/>
    <w:tmpl w:val="5AD93B36"/>
    <w:lvl w:ilvl="0" w:tentative="0">
      <w:start w:val="1"/>
      <w:numFmt w:val="chineseCounting"/>
      <w:suff w:val="nothing"/>
      <w:lvlText w:val="%1、"/>
      <w:lvlJc w:val="left"/>
      <w:rPr>
        <w:rFonts w:hint="eastAsia"/>
      </w:rPr>
    </w:lvl>
  </w:abstractNum>
  <w:abstractNum w:abstractNumId="14">
    <w:nsid w:val="6D103F94"/>
    <w:multiLevelType w:val="singleLevel"/>
    <w:tmpl w:val="6D103F94"/>
    <w:lvl w:ilvl="0" w:tentative="0">
      <w:start w:val="1"/>
      <w:numFmt w:val="bullet"/>
      <w:lvlText w:val=""/>
      <w:lvlJc w:val="left"/>
      <w:pPr>
        <w:ind w:left="420" w:hanging="420"/>
      </w:pPr>
      <w:rPr>
        <w:rFonts w:hint="default" w:ascii="Wingdings" w:hAnsi="Wingdings"/>
      </w:rPr>
    </w:lvl>
  </w:abstractNum>
  <w:num w:numId="1">
    <w:abstractNumId w:val="4"/>
  </w:num>
  <w:num w:numId="2">
    <w:abstractNumId w:val="2"/>
  </w:num>
  <w:num w:numId="3">
    <w:abstractNumId w:val="5"/>
  </w:num>
  <w:num w:numId="4">
    <w:abstractNumId w:val="10"/>
  </w:num>
  <w:num w:numId="5">
    <w:abstractNumId w:val="3"/>
  </w:num>
  <w:num w:numId="6">
    <w:abstractNumId w:val="9"/>
  </w:num>
  <w:num w:numId="7">
    <w:abstractNumId w:val="0"/>
  </w:num>
  <w:num w:numId="8">
    <w:abstractNumId w:val="13"/>
  </w:num>
  <w:num w:numId="9">
    <w:abstractNumId w:val="12"/>
  </w:num>
  <w:num w:numId="10">
    <w:abstractNumId w:val="11"/>
  </w:num>
  <w:num w:numId="11">
    <w:abstractNumId w:val="6"/>
  </w:num>
  <w:num w:numId="12">
    <w:abstractNumId w:val="7"/>
  </w:num>
  <w:num w:numId="13">
    <w:abstractNumId w:val="14"/>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B37A6"/>
    <w:rsid w:val="00004B9A"/>
    <w:rsid w:val="000B62E6"/>
    <w:rsid w:val="001D5A6A"/>
    <w:rsid w:val="00291C44"/>
    <w:rsid w:val="002B50CA"/>
    <w:rsid w:val="00505381"/>
    <w:rsid w:val="00607BC8"/>
    <w:rsid w:val="0076336C"/>
    <w:rsid w:val="009D5186"/>
    <w:rsid w:val="00AD7C46"/>
    <w:rsid w:val="00B11281"/>
    <w:rsid w:val="00E56AD7"/>
    <w:rsid w:val="00FE4EFD"/>
    <w:rsid w:val="012C4F80"/>
    <w:rsid w:val="01366B76"/>
    <w:rsid w:val="02DA0B71"/>
    <w:rsid w:val="033E2E90"/>
    <w:rsid w:val="03DB0631"/>
    <w:rsid w:val="042E40B6"/>
    <w:rsid w:val="04E360C5"/>
    <w:rsid w:val="04E54D56"/>
    <w:rsid w:val="052C5F1E"/>
    <w:rsid w:val="05BB37A1"/>
    <w:rsid w:val="05EA070A"/>
    <w:rsid w:val="066709FE"/>
    <w:rsid w:val="0680641A"/>
    <w:rsid w:val="06895612"/>
    <w:rsid w:val="06B02B9A"/>
    <w:rsid w:val="06C12A24"/>
    <w:rsid w:val="06F3644D"/>
    <w:rsid w:val="08693189"/>
    <w:rsid w:val="08701391"/>
    <w:rsid w:val="08741D49"/>
    <w:rsid w:val="08BF41B1"/>
    <w:rsid w:val="09985802"/>
    <w:rsid w:val="09BD06D0"/>
    <w:rsid w:val="09F93C56"/>
    <w:rsid w:val="0A022ED5"/>
    <w:rsid w:val="0A6D54FC"/>
    <w:rsid w:val="0AA57003"/>
    <w:rsid w:val="0AB9042C"/>
    <w:rsid w:val="0AF30FFE"/>
    <w:rsid w:val="0B0A7A1E"/>
    <w:rsid w:val="0B48074D"/>
    <w:rsid w:val="0BF82DAC"/>
    <w:rsid w:val="0C5D7E67"/>
    <w:rsid w:val="0D563E28"/>
    <w:rsid w:val="0DA04501"/>
    <w:rsid w:val="0ED40530"/>
    <w:rsid w:val="0F44502E"/>
    <w:rsid w:val="0F691A4E"/>
    <w:rsid w:val="0FA16CFE"/>
    <w:rsid w:val="102D1123"/>
    <w:rsid w:val="10425686"/>
    <w:rsid w:val="10892A53"/>
    <w:rsid w:val="114243C6"/>
    <w:rsid w:val="1190195A"/>
    <w:rsid w:val="11B91C18"/>
    <w:rsid w:val="11F56C97"/>
    <w:rsid w:val="12157F4A"/>
    <w:rsid w:val="123C4F85"/>
    <w:rsid w:val="12A91530"/>
    <w:rsid w:val="12B731E8"/>
    <w:rsid w:val="12BA681D"/>
    <w:rsid w:val="13DB54AE"/>
    <w:rsid w:val="14085243"/>
    <w:rsid w:val="14423DB6"/>
    <w:rsid w:val="154B7640"/>
    <w:rsid w:val="15822729"/>
    <w:rsid w:val="1594227C"/>
    <w:rsid w:val="15D855A6"/>
    <w:rsid w:val="15DA6F2E"/>
    <w:rsid w:val="15FE5AF2"/>
    <w:rsid w:val="161C3E2B"/>
    <w:rsid w:val="169E5A6A"/>
    <w:rsid w:val="17430BC0"/>
    <w:rsid w:val="175C4609"/>
    <w:rsid w:val="178F113B"/>
    <w:rsid w:val="17E113FB"/>
    <w:rsid w:val="18221C8E"/>
    <w:rsid w:val="18680659"/>
    <w:rsid w:val="19151DB2"/>
    <w:rsid w:val="19C83597"/>
    <w:rsid w:val="19CD3A01"/>
    <w:rsid w:val="19D4367C"/>
    <w:rsid w:val="1A395967"/>
    <w:rsid w:val="1AE64DF7"/>
    <w:rsid w:val="1BD135C4"/>
    <w:rsid w:val="1BD47D7D"/>
    <w:rsid w:val="1C082D32"/>
    <w:rsid w:val="1C3065DC"/>
    <w:rsid w:val="1C430409"/>
    <w:rsid w:val="1CB42AF3"/>
    <w:rsid w:val="1CC04DF2"/>
    <w:rsid w:val="1CC47075"/>
    <w:rsid w:val="1DC74000"/>
    <w:rsid w:val="1DE710E4"/>
    <w:rsid w:val="1EE35F08"/>
    <w:rsid w:val="1EFF6ADC"/>
    <w:rsid w:val="1FC0010E"/>
    <w:rsid w:val="1FD20DA5"/>
    <w:rsid w:val="202D7CAE"/>
    <w:rsid w:val="205B2D54"/>
    <w:rsid w:val="21547B76"/>
    <w:rsid w:val="215D1727"/>
    <w:rsid w:val="2209506A"/>
    <w:rsid w:val="227819CC"/>
    <w:rsid w:val="22AD4BA0"/>
    <w:rsid w:val="23107726"/>
    <w:rsid w:val="2323627F"/>
    <w:rsid w:val="23937CA9"/>
    <w:rsid w:val="23E56978"/>
    <w:rsid w:val="247B6CFD"/>
    <w:rsid w:val="254642A0"/>
    <w:rsid w:val="25514ADF"/>
    <w:rsid w:val="25D856D1"/>
    <w:rsid w:val="25FB57E4"/>
    <w:rsid w:val="26081BD0"/>
    <w:rsid w:val="26B566DB"/>
    <w:rsid w:val="277E7A7C"/>
    <w:rsid w:val="27DF4C8F"/>
    <w:rsid w:val="27F26128"/>
    <w:rsid w:val="286854FE"/>
    <w:rsid w:val="28D83E9E"/>
    <w:rsid w:val="290E3F87"/>
    <w:rsid w:val="29363D02"/>
    <w:rsid w:val="294B4F11"/>
    <w:rsid w:val="2977431B"/>
    <w:rsid w:val="299F501E"/>
    <w:rsid w:val="2A982C19"/>
    <w:rsid w:val="2AA05C69"/>
    <w:rsid w:val="2ABA5601"/>
    <w:rsid w:val="2B695CD4"/>
    <w:rsid w:val="2C005446"/>
    <w:rsid w:val="2CF76835"/>
    <w:rsid w:val="2D284D94"/>
    <w:rsid w:val="2D490D72"/>
    <w:rsid w:val="2D79324A"/>
    <w:rsid w:val="2E384660"/>
    <w:rsid w:val="2E840D83"/>
    <w:rsid w:val="2EBB4419"/>
    <w:rsid w:val="2EBB6E31"/>
    <w:rsid w:val="2FB94136"/>
    <w:rsid w:val="2FC31E51"/>
    <w:rsid w:val="2FCD281F"/>
    <w:rsid w:val="30544627"/>
    <w:rsid w:val="306B427C"/>
    <w:rsid w:val="3152134B"/>
    <w:rsid w:val="318A03CF"/>
    <w:rsid w:val="32283D33"/>
    <w:rsid w:val="323C5852"/>
    <w:rsid w:val="32634B31"/>
    <w:rsid w:val="327E7CAC"/>
    <w:rsid w:val="328D71CE"/>
    <w:rsid w:val="329F3B16"/>
    <w:rsid w:val="32A710C9"/>
    <w:rsid w:val="3369272A"/>
    <w:rsid w:val="33AB6E58"/>
    <w:rsid w:val="33DD5112"/>
    <w:rsid w:val="345631A1"/>
    <w:rsid w:val="347A19D5"/>
    <w:rsid w:val="34F64258"/>
    <w:rsid w:val="35151BC1"/>
    <w:rsid w:val="35160A35"/>
    <w:rsid w:val="354E241B"/>
    <w:rsid w:val="35B45284"/>
    <w:rsid w:val="360D1DA2"/>
    <w:rsid w:val="362C6E6C"/>
    <w:rsid w:val="36A53580"/>
    <w:rsid w:val="36F24A07"/>
    <w:rsid w:val="376B546A"/>
    <w:rsid w:val="379E7D39"/>
    <w:rsid w:val="388862E8"/>
    <w:rsid w:val="3898470A"/>
    <w:rsid w:val="389C126D"/>
    <w:rsid w:val="39462080"/>
    <w:rsid w:val="39591BC1"/>
    <w:rsid w:val="396C4C56"/>
    <w:rsid w:val="3A084676"/>
    <w:rsid w:val="3A5520E4"/>
    <w:rsid w:val="3A5E178C"/>
    <w:rsid w:val="3A7D39F9"/>
    <w:rsid w:val="3AAD619B"/>
    <w:rsid w:val="3AFC3D69"/>
    <w:rsid w:val="3B065E05"/>
    <w:rsid w:val="3B3A1841"/>
    <w:rsid w:val="3C4C7B2D"/>
    <w:rsid w:val="3C5A5E0B"/>
    <w:rsid w:val="3D0F5D3F"/>
    <w:rsid w:val="3DA32588"/>
    <w:rsid w:val="3DE662D5"/>
    <w:rsid w:val="3E377C9E"/>
    <w:rsid w:val="3E3A35BD"/>
    <w:rsid w:val="3EEB6BE0"/>
    <w:rsid w:val="3F53307C"/>
    <w:rsid w:val="400B6250"/>
    <w:rsid w:val="4047211B"/>
    <w:rsid w:val="40B57E6C"/>
    <w:rsid w:val="413A12F1"/>
    <w:rsid w:val="41884FEF"/>
    <w:rsid w:val="41E44322"/>
    <w:rsid w:val="43144393"/>
    <w:rsid w:val="433D35D4"/>
    <w:rsid w:val="4365491F"/>
    <w:rsid w:val="44167781"/>
    <w:rsid w:val="4438319A"/>
    <w:rsid w:val="451B7A55"/>
    <w:rsid w:val="45266A38"/>
    <w:rsid w:val="454B1723"/>
    <w:rsid w:val="456E0C13"/>
    <w:rsid w:val="45C131AB"/>
    <w:rsid w:val="46493FDE"/>
    <w:rsid w:val="468A2FB9"/>
    <w:rsid w:val="48420C3E"/>
    <w:rsid w:val="492521E0"/>
    <w:rsid w:val="492E317A"/>
    <w:rsid w:val="499C02FA"/>
    <w:rsid w:val="49A55053"/>
    <w:rsid w:val="49D5152C"/>
    <w:rsid w:val="49E02C50"/>
    <w:rsid w:val="49F0357D"/>
    <w:rsid w:val="4A402C16"/>
    <w:rsid w:val="4A645F4B"/>
    <w:rsid w:val="4AB566BD"/>
    <w:rsid w:val="4B024EE0"/>
    <w:rsid w:val="4B3E049C"/>
    <w:rsid w:val="4B6B6BEC"/>
    <w:rsid w:val="4BD20EB6"/>
    <w:rsid w:val="4BE00932"/>
    <w:rsid w:val="4C0F67AD"/>
    <w:rsid w:val="4C346F0F"/>
    <w:rsid w:val="4C524D82"/>
    <w:rsid w:val="4CAB666A"/>
    <w:rsid w:val="4D2F4F45"/>
    <w:rsid w:val="4DC61FAC"/>
    <w:rsid w:val="4DDA45C3"/>
    <w:rsid w:val="4E8C2EBB"/>
    <w:rsid w:val="4EB81065"/>
    <w:rsid w:val="50CD3610"/>
    <w:rsid w:val="51186927"/>
    <w:rsid w:val="5202106B"/>
    <w:rsid w:val="52440E87"/>
    <w:rsid w:val="5258389D"/>
    <w:rsid w:val="52891D2E"/>
    <w:rsid w:val="52C96D94"/>
    <w:rsid w:val="52F3307C"/>
    <w:rsid w:val="53125DC0"/>
    <w:rsid w:val="53464821"/>
    <w:rsid w:val="53627377"/>
    <w:rsid w:val="53A35477"/>
    <w:rsid w:val="54AF189A"/>
    <w:rsid w:val="54DB38ED"/>
    <w:rsid w:val="54FD4A83"/>
    <w:rsid w:val="553A12CB"/>
    <w:rsid w:val="553D1742"/>
    <w:rsid w:val="561D4BDF"/>
    <w:rsid w:val="56C73F32"/>
    <w:rsid w:val="56F12761"/>
    <w:rsid w:val="570D7026"/>
    <w:rsid w:val="57310A21"/>
    <w:rsid w:val="579F4637"/>
    <w:rsid w:val="57C805E4"/>
    <w:rsid w:val="58801DB1"/>
    <w:rsid w:val="591F3152"/>
    <w:rsid w:val="5934708A"/>
    <w:rsid w:val="5A2323D4"/>
    <w:rsid w:val="5A53094C"/>
    <w:rsid w:val="5A745FD0"/>
    <w:rsid w:val="5BC20B66"/>
    <w:rsid w:val="5BC420B9"/>
    <w:rsid w:val="5BDB1CA6"/>
    <w:rsid w:val="5C897664"/>
    <w:rsid w:val="5E5072AC"/>
    <w:rsid w:val="5E6115B9"/>
    <w:rsid w:val="5EB32EE1"/>
    <w:rsid w:val="5F88234E"/>
    <w:rsid w:val="5FE40F51"/>
    <w:rsid w:val="60296A37"/>
    <w:rsid w:val="602D2D5C"/>
    <w:rsid w:val="604D711D"/>
    <w:rsid w:val="606F5CAC"/>
    <w:rsid w:val="60707DF2"/>
    <w:rsid w:val="60711C11"/>
    <w:rsid w:val="609662A7"/>
    <w:rsid w:val="60C73FF5"/>
    <w:rsid w:val="61633902"/>
    <w:rsid w:val="61777CAB"/>
    <w:rsid w:val="62E5797E"/>
    <w:rsid w:val="6329397B"/>
    <w:rsid w:val="63ED70D7"/>
    <w:rsid w:val="63F25134"/>
    <w:rsid w:val="643E4611"/>
    <w:rsid w:val="6470413A"/>
    <w:rsid w:val="64793F7E"/>
    <w:rsid w:val="65B045A3"/>
    <w:rsid w:val="66BA3877"/>
    <w:rsid w:val="66EA6E11"/>
    <w:rsid w:val="672077EA"/>
    <w:rsid w:val="67D72AF9"/>
    <w:rsid w:val="67E451FD"/>
    <w:rsid w:val="67F62148"/>
    <w:rsid w:val="68130854"/>
    <w:rsid w:val="68696E9C"/>
    <w:rsid w:val="68955F3C"/>
    <w:rsid w:val="68A003DA"/>
    <w:rsid w:val="68F15BD6"/>
    <w:rsid w:val="68FF397A"/>
    <w:rsid w:val="69CB4519"/>
    <w:rsid w:val="6A1F5484"/>
    <w:rsid w:val="6A4353CC"/>
    <w:rsid w:val="6B297BF3"/>
    <w:rsid w:val="6B5560D9"/>
    <w:rsid w:val="6C7212C5"/>
    <w:rsid w:val="6CB41FE6"/>
    <w:rsid w:val="6CB87FDF"/>
    <w:rsid w:val="6CF00588"/>
    <w:rsid w:val="6DBA4CC5"/>
    <w:rsid w:val="6E6C3784"/>
    <w:rsid w:val="6E8670FE"/>
    <w:rsid w:val="6E892FB0"/>
    <w:rsid w:val="6EA31535"/>
    <w:rsid w:val="6EB20514"/>
    <w:rsid w:val="6EF04817"/>
    <w:rsid w:val="6F6A4AE6"/>
    <w:rsid w:val="6FA802D0"/>
    <w:rsid w:val="6FC12C49"/>
    <w:rsid w:val="700F3B78"/>
    <w:rsid w:val="70E4037D"/>
    <w:rsid w:val="71443665"/>
    <w:rsid w:val="717E0BA6"/>
    <w:rsid w:val="71930B72"/>
    <w:rsid w:val="71BF2543"/>
    <w:rsid w:val="71DF1CBA"/>
    <w:rsid w:val="72642BF5"/>
    <w:rsid w:val="72A50CE0"/>
    <w:rsid w:val="73A34796"/>
    <w:rsid w:val="73B1450D"/>
    <w:rsid w:val="73CB006F"/>
    <w:rsid w:val="74D6729F"/>
    <w:rsid w:val="74DF433D"/>
    <w:rsid w:val="74E55531"/>
    <w:rsid w:val="753E053A"/>
    <w:rsid w:val="7544219D"/>
    <w:rsid w:val="75AA4F6A"/>
    <w:rsid w:val="75AB5512"/>
    <w:rsid w:val="767F1E94"/>
    <w:rsid w:val="76B612AA"/>
    <w:rsid w:val="76D159B8"/>
    <w:rsid w:val="76E823F0"/>
    <w:rsid w:val="76FA7E96"/>
    <w:rsid w:val="773F739D"/>
    <w:rsid w:val="77F45A5B"/>
    <w:rsid w:val="783F7A72"/>
    <w:rsid w:val="7843749E"/>
    <w:rsid w:val="7874414F"/>
    <w:rsid w:val="78744501"/>
    <w:rsid w:val="787B38CA"/>
    <w:rsid w:val="791F74AA"/>
    <w:rsid w:val="792E3549"/>
    <w:rsid w:val="7956206B"/>
    <w:rsid w:val="79B35EB8"/>
    <w:rsid w:val="7A483E25"/>
    <w:rsid w:val="7B5B37A6"/>
    <w:rsid w:val="7B91130F"/>
    <w:rsid w:val="7BFC700C"/>
    <w:rsid w:val="7D631184"/>
    <w:rsid w:val="7DC529ED"/>
    <w:rsid w:val="7DED5BE3"/>
    <w:rsid w:val="7E396AFB"/>
    <w:rsid w:val="7FC55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198"/>
      <w:outlineLvl w:val="0"/>
    </w:pPr>
    <w:rPr>
      <w:sz w:val="30"/>
      <w:szCs w:val="30"/>
    </w:rPr>
  </w:style>
  <w:style w:type="paragraph" w:styleId="3">
    <w:name w:val="heading 2"/>
    <w:basedOn w:val="1"/>
    <w:next w:val="1"/>
    <w:link w:val="23"/>
    <w:qFormat/>
    <w:uiPriority w:val="1"/>
    <w:pPr>
      <w:spacing w:before="108"/>
      <w:ind w:left="1987"/>
      <w:outlineLvl w:val="1"/>
    </w:pPr>
    <w:rPr>
      <w:b/>
      <w:bCs/>
      <w:sz w:val="24"/>
      <w:szCs w:val="24"/>
    </w:rPr>
  </w:style>
  <w:style w:type="paragraph" w:styleId="4">
    <w:name w:val="heading 3"/>
    <w:basedOn w:val="1"/>
    <w:next w:val="1"/>
    <w:qFormat/>
    <w:uiPriority w:val="1"/>
    <w:pPr>
      <w:spacing w:before="160"/>
      <w:ind w:left="900"/>
      <w:outlineLvl w:val="2"/>
    </w:pPr>
    <w:rPr>
      <w:sz w:val="24"/>
      <w:szCs w:val="24"/>
    </w:rPr>
  </w:style>
  <w:style w:type="paragraph" w:styleId="5">
    <w:name w:val="heading 4"/>
    <w:basedOn w:val="1"/>
    <w:next w:val="1"/>
    <w:qFormat/>
    <w:uiPriority w:val="1"/>
    <w:pPr>
      <w:ind w:left="1341"/>
      <w:outlineLvl w:val="3"/>
    </w:pPr>
    <w:rPr>
      <w:b/>
      <w:bCs/>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qFormat/>
    <w:uiPriority w:val="0"/>
  </w:style>
  <w:style w:type="paragraph" w:styleId="7">
    <w:name w:val="Body Text"/>
    <w:basedOn w:val="1"/>
    <w:qFormat/>
    <w:uiPriority w:val="1"/>
  </w:style>
  <w:style w:type="paragraph" w:styleId="8">
    <w:name w:val="Balloon Text"/>
    <w:basedOn w:val="1"/>
    <w:link w:val="31"/>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annotation subject"/>
    <w:basedOn w:val="6"/>
    <w:next w:val="6"/>
    <w:link w:val="33"/>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page number"/>
    <w:basedOn w:val="16"/>
    <w:qFormat/>
    <w:uiPriority w:val="99"/>
    <w:rPr>
      <w:rFonts w:cs="Times New Roman"/>
    </w:rPr>
  </w:style>
  <w:style w:type="character" w:styleId="19">
    <w:name w:val="Hyperlink"/>
    <w:basedOn w:val="16"/>
    <w:qFormat/>
    <w:uiPriority w:val="0"/>
    <w:rPr>
      <w:color w:val="0000FF"/>
      <w:u w:val="single"/>
    </w:rPr>
  </w:style>
  <w:style w:type="character" w:styleId="20">
    <w:name w:val="annotation reference"/>
    <w:basedOn w:val="16"/>
    <w:qFormat/>
    <w:uiPriority w:val="0"/>
    <w:rPr>
      <w:sz w:val="21"/>
      <w:szCs w:val="21"/>
    </w:rPr>
  </w:style>
  <w:style w:type="paragraph" w:customStyle="1" w:styleId="21">
    <w:name w:val="Table Paragraph"/>
    <w:basedOn w:val="1"/>
    <w:qFormat/>
    <w:uiPriority w:val="1"/>
  </w:style>
  <w:style w:type="table" w:customStyle="1" w:styleId="22">
    <w:name w:val="Table Normal"/>
    <w:semiHidden/>
    <w:unhideWhenUsed/>
    <w:qFormat/>
    <w:uiPriority w:val="2"/>
    <w:tblPr>
      <w:tblCellMar>
        <w:top w:w="0" w:type="dxa"/>
        <w:left w:w="0" w:type="dxa"/>
        <w:bottom w:w="0" w:type="dxa"/>
        <w:right w:w="0" w:type="dxa"/>
      </w:tblCellMar>
    </w:tblPr>
  </w:style>
  <w:style w:type="character" w:customStyle="1" w:styleId="23">
    <w:name w:val="标题 2 Char"/>
    <w:link w:val="3"/>
    <w:qFormat/>
    <w:uiPriority w:val="0"/>
    <w:rPr>
      <w:b/>
      <w:bCs/>
      <w:sz w:val="24"/>
      <w:szCs w:val="24"/>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styleId="26">
    <w:name w:val="List Paragraph"/>
    <w:basedOn w:val="1"/>
    <w:qFormat/>
    <w:uiPriority w:val="1"/>
    <w:pPr>
      <w:spacing w:before="145"/>
      <w:ind w:left="1891" w:hanging="553"/>
    </w:pPr>
  </w:style>
  <w:style w:type="character" w:customStyle="1" w:styleId="27">
    <w:name w:val="font41"/>
    <w:basedOn w:val="16"/>
    <w:qFormat/>
    <w:uiPriority w:val="0"/>
    <w:rPr>
      <w:rFonts w:hint="eastAsia" w:ascii="宋体" w:hAnsi="宋体" w:eastAsia="宋体" w:cs="宋体"/>
      <w:color w:val="000000"/>
      <w:sz w:val="20"/>
      <w:szCs w:val="20"/>
      <w:u w:val="none"/>
    </w:rPr>
  </w:style>
  <w:style w:type="character" w:customStyle="1" w:styleId="28">
    <w:name w:val="font01"/>
    <w:basedOn w:val="16"/>
    <w:qFormat/>
    <w:uiPriority w:val="0"/>
    <w:rPr>
      <w:rFonts w:hint="default" w:ascii="Times New Roman" w:hAnsi="Times New Roman" w:cs="Times New Roman"/>
      <w:color w:val="000000"/>
      <w:sz w:val="20"/>
      <w:szCs w:val="20"/>
      <w:u w:val="none"/>
    </w:rPr>
  </w:style>
  <w:style w:type="character" w:customStyle="1" w:styleId="29">
    <w:name w:val="font51"/>
    <w:basedOn w:val="16"/>
    <w:qFormat/>
    <w:uiPriority w:val="0"/>
    <w:rPr>
      <w:rFonts w:hint="default" w:ascii="Times New Roman" w:hAnsi="Times New Roman" w:cs="Times New Roman"/>
      <w:color w:val="000000"/>
      <w:sz w:val="18"/>
      <w:szCs w:val="18"/>
      <w:u w:val="none"/>
    </w:rPr>
  </w:style>
  <w:style w:type="character" w:customStyle="1" w:styleId="30">
    <w:name w:val="font31"/>
    <w:basedOn w:val="16"/>
    <w:qFormat/>
    <w:uiPriority w:val="0"/>
    <w:rPr>
      <w:rFonts w:hint="default" w:ascii="Times New Roman" w:hAnsi="Times New Roman" w:cs="Times New Roman"/>
      <w:color w:val="000000"/>
      <w:sz w:val="22"/>
      <w:szCs w:val="22"/>
      <w:u w:val="none"/>
    </w:rPr>
  </w:style>
  <w:style w:type="character" w:customStyle="1" w:styleId="31">
    <w:name w:val="批注框文本 Char"/>
    <w:basedOn w:val="16"/>
    <w:link w:val="8"/>
    <w:qFormat/>
    <w:uiPriority w:val="0"/>
    <w:rPr>
      <w:rFonts w:ascii="宋体" w:hAnsi="宋体" w:cs="宋体"/>
      <w:sz w:val="18"/>
      <w:szCs w:val="18"/>
      <w:lang w:eastAsia="en-US"/>
    </w:rPr>
  </w:style>
  <w:style w:type="character" w:customStyle="1" w:styleId="32">
    <w:name w:val="批注文字 Char"/>
    <w:basedOn w:val="16"/>
    <w:link w:val="6"/>
    <w:qFormat/>
    <w:uiPriority w:val="0"/>
    <w:rPr>
      <w:rFonts w:ascii="宋体" w:hAnsi="宋体" w:cs="宋体"/>
      <w:sz w:val="22"/>
      <w:szCs w:val="22"/>
      <w:lang w:eastAsia="en-US"/>
    </w:rPr>
  </w:style>
  <w:style w:type="character" w:customStyle="1" w:styleId="33">
    <w:name w:val="批注主题 Char"/>
    <w:basedOn w:val="32"/>
    <w:link w:val="13"/>
    <w:qFormat/>
    <w:uiPriority w:val="0"/>
    <w:rPr>
      <w:rFonts w:ascii="宋体" w:hAnsi="宋体" w:cs="宋体"/>
      <w:b/>
      <w:bCs/>
      <w:sz w:val="22"/>
      <w:szCs w:val="22"/>
      <w:lang w:eastAsia="en-US"/>
    </w:rPr>
  </w:style>
  <w:style w:type="character" w:customStyle="1" w:styleId="34">
    <w:name w:val="font21"/>
    <w:basedOn w:val="16"/>
    <w:qFormat/>
    <w:uiPriority w:val="0"/>
    <w:rPr>
      <w:rFonts w:hint="eastAsia" w:ascii="宋体" w:hAnsi="宋体" w:eastAsia="宋体" w:cs="宋体"/>
      <w:color w:val="000000"/>
      <w:sz w:val="22"/>
      <w:szCs w:val="22"/>
      <w:u w:val="none"/>
    </w:rPr>
  </w:style>
  <w:style w:type="character" w:customStyle="1" w:styleId="35">
    <w:name w:val="font11"/>
    <w:basedOn w:val="16"/>
    <w:qFormat/>
    <w:uiPriority w:val="0"/>
    <w:rPr>
      <w:rFonts w:hint="default" w:ascii="Times New Roman" w:hAnsi="Times New Roman" w:cs="Times New Roman"/>
      <w:color w:val="000000"/>
      <w:sz w:val="22"/>
      <w:szCs w:val="22"/>
      <w:u w:val="none"/>
    </w:rPr>
  </w:style>
  <w:style w:type="character" w:customStyle="1" w:styleId="36">
    <w:name w:val="font7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3657</Words>
  <Characters>20845</Characters>
  <Lines>173</Lines>
  <Paragraphs>48</Paragraphs>
  <TotalTime>0</TotalTime>
  <ScaleCrop>false</ScaleCrop>
  <LinksUpToDate>false</LinksUpToDate>
  <CharactersWithSpaces>24454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2021-08-02T10:28:00Z</dcterms:created>
  <dc:creator>321微笑</dc:creator>
  <cp:lastModifiedBy>多啦A梦</cp:lastModifiedBy>
  <dcterms:modified xsi:type="dcterms:W3CDTF">2021-11-05T09:40:29Z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A4E8B807B43F4737A8E0A142F1DF17C6</vt:lpwstr>
  </property>
</Properties>
</file>